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132" w:rsidRDefault="00026A4A" w:rsidP="009450B2">
      <w:pPr>
        <w:jc w:val="center"/>
        <w:rPr>
          <w:color w:val="2E74B5"/>
          <w:sz w:val="26"/>
          <w:lang w:val="el-GR"/>
        </w:rPr>
      </w:pPr>
      <w:r w:rsidRPr="00026A4A">
        <w:rPr>
          <w:color w:val="2E74B5"/>
          <w:sz w:val="26"/>
          <w:lang w:val="el-GR"/>
        </w:rPr>
        <w:t>Η3.2. Ρομπότ που προγραμματίζονται για την εκπαίδευση S.T.E.M</w:t>
      </w:r>
      <w:r w:rsidR="004C26F7" w:rsidRPr="00070633">
        <w:rPr>
          <w:color w:val="2E74B5"/>
          <w:sz w:val="26"/>
          <w:lang w:val="el-GR"/>
        </w:rPr>
        <w:t xml:space="preserve"> </w:t>
      </w:r>
      <w:r w:rsidR="005773FF" w:rsidRPr="00070633">
        <w:rPr>
          <w:color w:val="2E74B5"/>
          <w:sz w:val="26"/>
          <w:lang w:val="el-GR"/>
        </w:rPr>
        <w:t>(</w:t>
      </w:r>
      <w:r w:rsidR="005773FF" w:rsidRPr="005773FF">
        <w:rPr>
          <w:color w:val="2E74B5"/>
          <w:sz w:val="26"/>
          <w:lang w:val="el-GR"/>
        </w:rPr>
        <w:t>Β</w:t>
      </w:r>
      <w:r w:rsidR="005773FF" w:rsidRPr="00070633">
        <w:rPr>
          <w:color w:val="2E74B5"/>
          <w:sz w:val="26"/>
          <w:lang w:val="el-GR"/>
        </w:rPr>
        <w:t>.</w:t>
      </w:r>
      <w:r w:rsidR="00592042" w:rsidRPr="00070633">
        <w:rPr>
          <w:color w:val="2E74B5"/>
          <w:sz w:val="26"/>
          <w:lang w:val="el-GR"/>
        </w:rPr>
        <w:t>5</w:t>
      </w:r>
      <w:r w:rsidR="007726F2" w:rsidRPr="007726F2">
        <w:rPr>
          <w:color w:val="2E74B5"/>
          <w:sz w:val="26"/>
          <w:lang w:val="el-GR"/>
        </w:rPr>
        <w:t>4</w:t>
      </w:r>
      <w:r w:rsidR="005773FF" w:rsidRPr="00070633">
        <w:rPr>
          <w:color w:val="2E74B5"/>
          <w:sz w:val="26"/>
          <w:lang w:val="el-GR"/>
        </w:rPr>
        <w:t>)</w:t>
      </w:r>
    </w:p>
    <w:p w:rsidR="003E76CB" w:rsidRDefault="003E76CB" w:rsidP="009450B2">
      <w:pPr>
        <w:jc w:val="center"/>
        <w:rPr>
          <w:color w:val="2E74B5"/>
          <w:sz w:val="26"/>
          <w:lang w:val="el-GR"/>
        </w:rPr>
      </w:pPr>
    </w:p>
    <w:tbl>
      <w:tblPr>
        <w:tblW w:w="7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3309"/>
        <w:gridCol w:w="1069"/>
        <w:gridCol w:w="1122"/>
        <w:gridCol w:w="1284"/>
      </w:tblGrid>
      <w:tr w:rsidR="003E76CB" w:rsidRPr="008F2FBF" w:rsidTr="008F2FBF">
        <w:trPr>
          <w:trHeight w:val="1065"/>
        </w:trPr>
        <w:tc>
          <w:tcPr>
            <w:tcW w:w="7820" w:type="dxa"/>
            <w:gridSpan w:val="5"/>
            <w:shd w:val="clear" w:color="000000" w:fill="BDD6EE"/>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Η3.2. Ρομπότ που προγραμματίζονται για την εκπαίδευση S.T.E.M</w:t>
            </w:r>
          </w:p>
        </w:tc>
      </w:tr>
      <w:tr w:rsidR="003E76CB" w:rsidRPr="003E76CB" w:rsidTr="008F2FBF">
        <w:trPr>
          <w:trHeight w:val="765"/>
        </w:trPr>
        <w:tc>
          <w:tcPr>
            <w:tcW w:w="1036" w:type="dxa"/>
            <w:shd w:val="clear" w:color="000000" w:fill="FFFF9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Α/Α</w:t>
            </w:r>
          </w:p>
        </w:tc>
        <w:tc>
          <w:tcPr>
            <w:tcW w:w="3309" w:type="dxa"/>
            <w:shd w:val="clear" w:color="000000" w:fill="FFFF9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ΑΝΑΛΥΤΙΚΗ ΠΕΡΙΓΡΑΦΗ ΠΡΟΔΙΑΓΡΑΦΩΝ</w:t>
            </w:r>
          </w:p>
        </w:tc>
        <w:tc>
          <w:tcPr>
            <w:tcW w:w="1069" w:type="dxa"/>
            <w:shd w:val="clear" w:color="000000" w:fill="FFFF9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ΑΠΑΙΤΗΣΗ</w:t>
            </w:r>
          </w:p>
        </w:tc>
        <w:tc>
          <w:tcPr>
            <w:tcW w:w="1122" w:type="dxa"/>
            <w:shd w:val="clear" w:color="000000" w:fill="FFFF9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ΑΠΑΝΤΗΣΗ</w:t>
            </w:r>
          </w:p>
        </w:tc>
        <w:tc>
          <w:tcPr>
            <w:tcW w:w="1284" w:type="dxa"/>
            <w:shd w:val="clear" w:color="000000" w:fill="FFFF9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ΠΑΡΑΠΟΜΠΗ</w:t>
            </w:r>
          </w:p>
        </w:tc>
      </w:tr>
      <w:tr w:rsidR="003E76CB" w:rsidRPr="003E76CB" w:rsidTr="008F2FBF">
        <w:trPr>
          <w:trHeight w:val="312"/>
        </w:trPr>
        <w:tc>
          <w:tcPr>
            <w:tcW w:w="1036"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(α)</w:t>
            </w:r>
          </w:p>
        </w:tc>
        <w:tc>
          <w:tcPr>
            <w:tcW w:w="3309"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(β)</w:t>
            </w:r>
          </w:p>
        </w:tc>
        <w:tc>
          <w:tcPr>
            <w:tcW w:w="1069"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(γ)</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(δ)</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(ε)</w:t>
            </w:r>
          </w:p>
        </w:tc>
      </w:tr>
      <w:tr w:rsidR="003E76CB" w:rsidRPr="003E76CB" w:rsidTr="008F2FBF">
        <w:trPr>
          <w:trHeight w:val="456"/>
        </w:trPr>
        <w:tc>
          <w:tcPr>
            <w:tcW w:w="1036" w:type="dxa"/>
            <w:shd w:val="clear" w:color="000000" w:fill="D9D9D9"/>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b/>
                <w:bCs/>
                <w:color w:val="000000"/>
                <w:sz w:val="18"/>
                <w:szCs w:val="18"/>
                <w:lang w:val="el-GR" w:eastAsia="el-GR"/>
              </w:rPr>
              <w:t> </w:t>
            </w:r>
          </w:p>
        </w:tc>
        <w:tc>
          <w:tcPr>
            <w:tcW w:w="3309" w:type="dxa"/>
            <w:shd w:val="clear" w:color="000000" w:fill="D9D9D9"/>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b/>
                <w:bCs/>
                <w:color w:val="000000"/>
                <w:sz w:val="18"/>
                <w:szCs w:val="18"/>
                <w:lang w:val="el-GR" w:eastAsia="el-GR"/>
              </w:rPr>
              <w:t xml:space="preserve">Α. Γενικά χαρακτηριστικά – απαιτήσεις: </w:t>
            </w:r>
          </w:p>
        </w:tc>
        <w:tc>
          <w:tcPr>
            <w:tcW w:w="1069" w:type="dxa"/>
            <w:shd w:val="clear" w:color="000000" w:fill="D9D9D9"/>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b/>
                <w:bCs/>
                <w:color w:val="000000"/>
                <w:sz w:val="18"/>
                <w:szCs w:val="18"/>
                <w:lang w:val="el-GR" w:eastAsia="el-GR"/>
              </w:rPr>
              <w:t xml:space="preserve"> </w:t>
            </w:r>
          </w:p>
        </w:tc>
      </w:tr>
      <w:tr w:rsidR="003E76CB" w:rsidRPr="003E76CB" w:rsidTr="008F2FBF">
        <w:trPr>
          <w:trHeight w:val="838"/>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c>
          <w:tcPr>
            <w:tcW w:w="3309" w:type="dxa"/>
            <w:shd w:val="clear" w:color="auto" w:fill="auto"/>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b/>
                <w:bCs/>
                <w:color w:val="000000"/>
                <w:sz w:val="18"/>
                <w:szCs w:val="18"/>
                <w:lang w:val="el-GR" w:eastAsia="el-GR"/>
              </w:rPr>
              <w:t>Σετ υλικών, που να περιλαμβάνει τουλάχιστον τα ακόλουθα:</w:t>
            </w:r>
          </w:p>
        </w:tc>
        <w:tc>
          <w:tcPr>
            <w:tcW w:w="106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xml:space="preserve">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xml:space="preserve"> </w:t>
            </w:r>
          </w:p>
        </w:tc>
      </w:tr>
      <w:tr w:rsidR="003E76CB" w:rsidRPr="003E76CB" w:rsidTr="008F2FBF">
        <w:trPr>
          <w:trHeight w:val="1020"/>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1</w:t>
            </w:r>
          </w:p>
        </w:tc>
        <w:tc>
          <w:tcPr>
            <w:tcW w:w="330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Πλακέτα υπολογιστικής μονάδας μικρού όγκου με επεξεργαστή-ελεγκτή και κεντρική μνήμη</w:t>
            </w:r>
          </w:p>
        </w:tc>
        <w:tc>
          <w:tcPr>
            <w:tcW w:w="106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xml:space="preserve">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xml:space="preserve"> </w:t>
            </w:r>
          </w:p>
        </w:tc>
      </w:tr>
      <w:tr w:rsidR="003E76CB" w:rsidRPr="003E76CB" w:rsidTr="008F2FBF">
        <w:trPr>
          <w:trHeight w:val="766"/>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2</w:t>
            </w:r>
          </w:p>
        </w:tc>
        <w:tc>
          <w:tcPr>
            <w:tcW w:w="330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Καλώδια τροφοδοσίας - φόρτισης, σύνδεσης με υπολογιστή.</w:t>
            </w:r>
          </w:p>
        </w:tc>
        <w:tc>
          <w:tcPr>
            <w:tcW w:w="106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r>
      <w:tr w:rsidR="003E76CB" w:rsidRPr="003E76CB" w:rsidTr="008F2FBF">
        <w:trPr>
          <w:trHeight w:val="3360"/>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4</w:t>
            </w:r>
          </w:p>
        </w:tc>
        <w:tc>
          <w:tcPr>
            <w:tcW w:w="330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Λογισμικό προγραμματισμού και επικοινωνίας μέσω υπολογιστή Τo λογισμικό, με τη χρήση περιβάλλοντος γλώσσας πλακιδίων με ενσωματωμένες πραγματικές εντολές προγραμματισμού, θα πρέπει να προσφέρει μια πλατφόρμα προγραμματισμού που θα παράγει και θα εξάγει αυτόματα σε αναδυόμενο παράθυρο τον κώδικα που ορίζει ο μαθητής στη φυσική γλώσσα του ελεγκτή και παράλληλα σε μια γλώσσα από C, C++, Python ή JavaScript (σε δεύτερο παράθυρο).</w:t>
            </w:r>
          </w:p>
        </w:tc>
        <w:tc>
          <w:tcPr>
            <w:tcW w:w="106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r>
      <w:tr w:rsidR="003E76CB" w:rsidRPr="003E76CB" w:rsidTr="008F2FBF">
        <w:trPr>
          <w:trHeight w:val="786"/>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5</w:t>
            </w:r>
          </w:p>
        </w:tc>
        <w:tc>
          <w:tcPr>
            <w:tcW w:w="3309" w:type="dxa"/>
            <w:shd w:val="clear" w:color="auto" w:fill="auto"/>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color w:val="000000"/>
                <w:sz w:val="18"/>
                <w:szCs w:val="18"/>
                <w:lang w:val="el-GR" w:eastAsia="el-GR"/>
              </w:rPr>
              <w:t>Κουτιά αποθήκευσης εξαρτημάτων</w:t>
            </w:r>
            <w:r w:rsidRPr="003E76CB">
              <w:rPr>
                <w:rFonts w:ascii="Tahoma" w:hAnsi="Tahoma" w:cs="Tahoma"/>
                <w:color w:val="000000"/>
                <w:sz w:val="18"/>
                <w:szCs w:val="18"/>
                <w:lang w:val="el-GR" w:eastAsia="el-GR"/>
              </w:rPr>
              <w:br/>
              <w:t>1 Οθόνη 16 χαρακτήρων και 2 γραμμών</w:t>
            </w:r>
          </w:p>
        </w:tc>
        <w:tc>
          <w:tcPr>
            <w:tcW w:w="106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r>
      <w:tr w:rsidR="003E76CB" w:rsidRPr="003E76CB" w:rsidTr="008F2FBF">
        <w:trPr>
          <w:trHeight w:val="1092"/>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6</w:t>
            </w:r>
          </w:p>
        </w:tc>
        <w:tc>
          <w:tcPr>
            <w:tcW w:w="3309" w:type="dxa"/>
            <w:shd w:val="clear" w:color="auto" w:fill="auto"/>
            <w:vAlign w:val="center"/>
            <w:hideMark/>
          </w:tcPr>
          <w:p w:rsidR="003E76CB" w:rsidRPr="003E76CB" w:rsidRDefault="003E76CB" w:rsidP="003E76CB">
            <w:pPr>
              <w:suppressAutoHyphens w:val="0"/>
              <w:spacing w:after="0"/>
              <w:jc w:val="center"/>
              <w:rPr>
                <w:rFonts w:ascii="Tahoma" w:hAnsi="Tahoma" w:cs="Tahoma"/>
                <w:b/>
                <w:bCs/>
                <w:color w:val="000000"/>
                <w:sz w:val="18"/>
                <w:szCs w:val="18"/>
                <w:lang w:val="el-GR" w:eastAsia="el-GR"/>
              </w:rPr>
            </w:pPr>
            <w:r w:rsidRPr="003E76CB">
              <w:rPr>
                <w:rFonts w:ascii="Tahoma" w:hAnsi="Tahoma" w:cs="Tahoma"/>
                <w:b/>
                <w:bCs/>
                <w:color w:val="000000"/>
                <w:sz w:val="18"/>
                <w:szCs w:val="18"/>
                <w:lang w:val="el-GR" w:eastAsia="el-GR"/>
              </w:rPr>
              <w:t>Σετ βασικών ηλεκτρονικών εξαρτημάτων και αισθητήρων για υλοποίηση κοινών εφαρμογών και κατ’ελάχιστον:</w:t>
            </w:r>
          </w:p>
        </w:tc>
        <w:tc>
          <w:tcPr>
            <w:tcW w:w="106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r>
      <w:tr w:rsidR="003E76CB" w:rsidRPr="003E76CB" w:rsidTr="008F2FBF">
        <w:trPr>
          <w:trHeight w:val="4704"/>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lastRenderedPageBreak/>
              <w:t>6.1</w:t>
            </w:r>
          </w:p>
        </w:tc>
        <w:tc>
          <w:tcPr>
            <w:tcW w:w="330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καλώδιο USB</w:t>
            </w:r>
            <w:r w:rsidRPr="003E76CB">
              <w:rPr>
                <w:rFonts w:ascii="Tahoma" w:hAnsi="Tahoma" w:cs="Tahoma"/>
                <w:color w:val="000000"/>
                <w:sz w:val="18"/>
                <w:szCs w:val="18"/>
                <w:lang w:val="el-GR" w:eastAsia="el-GR"/>
              </w:rPr>
              <w:br/>
              <w:t>Βάση τοποθέτησης της πλακέτας</w:t>
            </w:r>
            <w:r w:rsidRPr="003E76CB">
              <w:rPr>
                <w:rFonts w:ascii="Tahoma" w:hAnsi="Tahoma" w:cs="Tahoma"/>
                <w:color w:val="000000"/>
                <w:sz w:val="18"/>
                <w:szCs w:val="18"/>
                <w:lang w:val="el-GR" w:eastAsia="el-GR"/>
              </w:rPr>
              <w:br/>
              <w:t>Πολύμετρο</w:t>
            </w:r>
            <w:r w:rsidRPr="003E76CB">
              <w:rPr>
                <w:rFonts w:ascii="Tahoma" w:hAnsi="Tahoma" w:cs="Tahoma"/>
                <w:color w:val="000000"/>
                <w:sz w:val="18"/>
                <w:szCs w:val="18"/>
                <w:lang w:val="el-GR" w:eastAsia="el-GR"/>
              </w:rPr>
              <w:br/>
              <w:t>70 καλώδια</w:t>
            </w:r>
            <w:r w:rsidRPr="003E76CB">
              <w:rPr>
                <w:rFonts w:ascii="Tahoma" w:hAnsi="Tahoma" w:cs="Tahoma"/>
                <w:color w:val="000000"/>
                <w:sz w:val="18"/>
                <w:szCs w:val="18"/>
                <w:lang w:val="el-GR" w:eastAsia="el-GR"/>
              </w:rPr>
              <w:br/>
              <w:t>2 Καλώδια μετατροπής θηλυκού βύσματος σε αρσενικό</w:t>
            </w:r>
            <w:r w:rsidRPr="003E76CB">
              <w:rPr>
                <w:rFonts w:ascii="Tahoma" w:hAnsi="Tahoma" w:cs="Tahoma"/>
                <w:color w:val="000000"/>
                <w:sz w:val="18"/>
                <w:szCs w:val="18"/>
                <w:lang w:val="el-GR" w:eastAsia="el-GR"/>
              </w:rPr>
              <w:br/>
              <w:t>Μπαταρία</w:t>
            </w:r>
            <w:r w:rsidRPr="003E76CB">
              <w:rPr>
                <w:rFonts w:ascii="Tahoma" w:hAnsi="Tahoma" w:cs="Tahoma"/>
                <w:color w:val="000000"/>
                <w:sz w:val="18"/>
                <w:szCs w:val="18"/>
                <w:lang w:val="el-GR" w:eastAsia="el-GR"/>
              </w:rPr>
              <w:br/>
              <w:t>20 LED</w:t>
            </w:r>
            <w:r w:rsidRPr="003E76CB">
              <w:rPr>
                <w:rFonts w:ascii="Tahoma" w:hAnsi="Tahoma" w:cs="Tahoma"/>
                <w:color w:val="000000"/>
                <w:sz w:val="18"/>
                <w:szCs w:val="18"/>
                <w:lang w:val="el-GR" w:eastAsia="el-GR"/>
              </w:rPr>
              <w:br/>
              <w:t>14 αντιστάσεις</w:t>
            </w:r>
            <w:r w:rsidRPr="003E76CB">
              <w:rPr>
                <w:rFonts w:ascii="Tahoma" w:hAnsi="Tahoma" w:cs="Tahoma"/>
                <w:color w:val="000000"/>
                <w:sz w:val="18"/>
                <w:szCs w:val="18"/>
                <w:lang w:val="el-GR" w:eastAsia="el-GR"/>
              </w:rPr>
              <w:br/>
              <w:t>Breadboard με τουλάχιστον 400 σημεία και 3 πλακέτες διασύνδεσης των παρακάτω υλικών στο breadboard:</w:t>
            </w:r>
            <w:r w:rsidRPr="003E76CB">
              <w:rPr>
                <w:rFonts w:ascii="Tahoma" w:hAnsi="Tahoma" w:cs="Tahoma"/>
                <w:color w:val="000000"/>
                <w:sz w:val="18"/>
                <w:szCs w:val="18"/>
                <w:lang w:val="el-GR" w:eastAsia="el-GR"/>
              </w:rPr>
              <w:br/>
              <w:t>Μικρό Servo motor</w:t>
            </w:r>
            <w:r w:rsidRPr="003E76CB">
              <w:rPr>
                <w:rFonts w:ascii="Tahoma" w:hAnsi="Tahoma" w:cs="Tahoma"/>
                <w:color w:val="000000"/>
                <w:sz w:val="18"/>
                <w:szCs w:val="18"/>
                <w:lang w:val="el-GR" w:eastAsia="el-GR"/>
              </w:rPr>
              <w:br/>
              <w:t>2 ποντεσιόμετρα</w:t>
            </w:r>
            <w:r w:rsidRPr="003E76CB">
              <w:rPr>
                <w:rFonts w:ascii="Tahoma" w:hAnsi="Tahoma" w:cs="Tahoma"/>
                <w:color w:val="000000"/>
                <w:sz w:val="18"/>
                <w:szCs w:val="18"/>
                <w:lang w:val="el-GR" w:eastAsia="el-GR"/>
              </w:rPr>
              <w:br/>
              <w:t>2 πυκνωτές</w:t>
            </w:r>
            <w:r w:rsidRPr="003E76CB">
              <w:rPr>
                <w:rFonts w:ascii="Tahoma" w:hAnsi="Tahoma" w:cs="Tahoma"/>
                <w:color w:val="000000"/>
                <w:sz w:val="18"/>
                <w:szCs w:val="18"/>
                <w:lang w:val="el-GR" w:eastAsia="el-GR"/>
              </w:rPr>
              <w:br/>
              <w:t>5 διακόπτες</w:t>
            </w:r>
            <w:r w:rsidRPr="003E76CB">
              <w:rPr>
                <w:rFonts w:ascii="Tahoma" w:hAnsi="Tahoma" w:cs="Tahoma"/>
                <w:color w:val="000000"/>
                <w:sz w:val="18"/>
                <w:szCs w:val="18"/>
                <w:lang w:val="el-GR" w:eastAsia="el-GR"/>
              </w:rPr>
              <w:br/>
              <w:t>1 φωτοτρανζίστορ</w:t>
            </w:r>
            <w:r w:rsidRPr="003E76CB">
              <w:rPr>
                <w:rFonts w:ascii="Tahoma" w:hAnsi="Tahoma" w:cs="Tahoma"/>
                <w:color w:val="000000"/>
                <w:sz w:val="18"/>
                <w:szCs w:val="18"/>
                <w:lang w:val="el-GR" w:eastAsia="el-GR"/>
              </w:rPr>
              <w:br/>
              <w:t>1 αισθητήρα θερμοκρασίας</w:t>
            </w:r>
            <w:r w:rsidRPr="003E76CB">
              <w:rPr>
                <w:rFonts w:ascii="Tahoma" w:hAnsi="Tahoma" w:cs="Tahoma"/>
                <w:color w:val="000000"/>
                <w:sz w:val="18"/>
                <w:szCs w:val="18"/>
                <w:lang w:val="el-GR" w:eastAsia="el-GR"/>
              </w:rPr>
              <w:br/>
              <w:t>1 Πιέζο</w:t>
            </w:r>
            <w:r w:rsidRPr="003E76CB">
              <w:rPr>
                <w:rFonts w:ascii="Tahoma" w:hAnsi="Tahoma" w:cs="Tahoma"/>
                <w:color w:val="000000"/>
                <w:sz w:val="18"/>
                <w:szCs w:val="18"/>
                <w:lang w:val="el-GR" w:eastAsia="el-GR"/>
              </w:rPr>
              <w:br/>
              <w:t>Βίδες και παξιμάδια</w:t>
            </w:r>
          </w:p>
        </w:tc>
        <w:tc>
          <w:tcPr>
            <w:tcW w:w="1069"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c>
          <w:tcPr>
            <w:tcW w:w="1284" w:type="dxa"/>
            <w:shd w:val="clear" w:color="000000" w:fill="D9D9D9"/>
            <w:vAlign w:val="center"/>
            <w:hideMark/>
          </w:tcPr>
          <w:p w:rsidR="003E76CB" w:rsidRPr="003E76CB" w:rsidRDefault="003E76CB" w:rsidP="008F2FBF">
            <w:pPr>
              <w:suppressAutoHyphens w:val="0"/>
              <w:spacing w:after="0"/>
              <w:rPr>
                <w:rFonts w:ascii="Tahoma" w:hAnsi="Tahoma" w:cs="Tahoma"/>
                <w:color w:val="000000"/>
                <w:sz w:val="18"/>
                <w:szCs w:val="18"/>
                <w:lang w:val="el-GR" w:eastAsia="el-GR"/>
              </w:rPr>
            </w:pPr>
          </w:p>
        </w:tc>
      </w:tr>
      <w:tr w:rsidR="003E76CB" w:rsidRPr="003E76CB" w:rsidTr="008F2FBF">
        <w:trPr>
          <w:trHeight w:val="666"/>
        </w:trPr>
        <w:tc>
          <w:tcPr>
            <w:tcW w:w="1036" w:type="dxa"/>
            <w:shd w:val="clear" w:color="auto" w:fill="auto"/>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7</w:t>
            </w:r>
          </w:p>
        </w:tc>
        <w:tc>
          <w:tcPr>
            <w:tcW w:w="3309" w:type="dxa"/>
            <w:shd w:val="clear" w:color="auto" w:fill="auto"/>
            <w:vAlign w:val="center"/>
            <w:hideMark/>
          </w:tcPr>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Σετ αισθητήρων του ιδίου κατασκευαστή με τα προσφερόμενα στο α/α 1, που να περιλαμβάνει τουλάχιστον τα ακόλουθα:</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πλακέτα με υποδοχείς για ψηφιακές και αναλογικές διασυνδέσεις και τα αντίστοιχα καλώδια διασύνδεσης αισθητήρων με RJ11 ή RJ12 ή RJ25 ή RJ45 διασύνδεση</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5 διαφορετικούς onboard αισθητήρες</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οθόνη OLED για ένδειξη μετρήσεων και ηχείο σε πλακέτα με RJ11 ή RJ12 ή RJ25 ή RJ45 διασύνδεση</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1 LED σε πλακέτα με RJ11 ή RJ12 ή RJ25 ή RJ45 διασύνδεση</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1 διακόπτη – button σε πλακέτα με RJ11 ή RJ12 ή RJ25 ή RJ45 διασύνδεση</w:t>
            </w:r>
          </w:p>
          <w:p w:rsidR="003E76CB" w:rsidRPr="003E76CB"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1 ποτενσιόμετρο</w:t>
            </w:r>
          </w:p>
        </w:tc>
        <w:tc>
          <w:tcPr>
            <w:tcW w:w="1069" w:type="dxa"/>
            <w:shd w:val="clear" w:color="auto" w:fill="auto"/>
            <w:vAlign w:val="center"/>
            <w:hideMark/>
          </w:tcPr>
          <w:p w:rsidR="003E76CB" w:rsidRPr="003E76CB" w:rsidRDefault="008F2FBF" w:rsidP="003E76CB">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ΝΑΙ</w:t>
            </w:r>
          </w:p>
        </w:tc>
        <w:tc>
          <w:tcPr>
            <w:tcW w:w="1122"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c>
          <w:tcPr>
            <w:tcW w:w="1284" w:type="dxa"/>
            <w:shd w:val="clear" w:color="000000" w:fill="D9D9D9"/>
            <w:vAlign w:val="center"/>
            <w:hideMark/>
          </w:tcPr>
          <w:p w:rsidR="003E76CB" w:rsidRPr="003E76CB" w:rsidRDefault="003E76CB" w:rsidP="003E76CB">
            <w:pPr>
              <w:suppressAutoHyphens w:val="0"/>
              <w:spacing w:after="0"/>
              <w:jc w:val="center"/>
              <w:rPr>
                <w:rFonts w:ascii="Tahoma" w:hAnsi="Tahoma" w:cs="Tahoma"/>
                <w:color w:val="000000"/>
                <w:sz w:val="18"/>
                <w:szCs w:val="18"/>
                <w:lang w:val="el-GR" w:eastAsia="el-GR"/>
              </w:rPr>
            </w:pPr>
            <w:r w:rsidRPr="003E76CB">
              <w:rPr>
                <w:rFonts w:ascii="Tahoma" w:hAnsi="Tahoma" w:cs="Tahoma"/>
                <w:color w:val="000000"/>
                <w:sz w:val="18"/>
                <w:szCs w:val="18"/>
                <w:lang w:val="el-GR" w:eastAsia="el-GR"/>
              </w:rPr>
              <w:t> </w:t>
            </w:r>
          </w:p>
        </w:tc>
      </w:tr>
      <w:tr w:rsidR="008F2FBF" w:rsidRPr="003E76CB" w:rsidTr="008F2FBF">
        <w:trPr>
          <w:trHeight w:val="666"/>
        </w:trPr>
        <w:tc>
          <w:tcPr>
            <w:tcW w:w="1036" w:type="dxa"/>
            <w:shd w:val="clear" w:color="auto" w:fill="auto"/>
            <w:vAlign w:val="center"/>
          </w:tcPr>
          <w:p w:rsidR="008F2FBF" w:rsidRPr="008F2FBF" w:rsidRDefault="008F2FBF" w:rsidP="003E76CB">
            <w:pPr>
              <w:suppressAutoHyphens w:val="0"/>
              <w:spacing w:after="0"/>
              <w:jc w:val="center"/>
              <w:rPr>
                <w:rFonts w:ascii="Tahoma" w:hAnsi="Tahoma" w:cs="Tahoma"/>
                <w:color w:val="000000"/>
                <w:sz w:val="18"/>
                <w:szCs w:val="18"/>
                <w:lang w:val="en-US" w:eastAsia="el-GR"/>
              </w:rPr>
            </w:pPr>
            <w:r>
              <w:rPr>
                <w:rFonts w:ascii="Tahoma" w:hAnsi="Tahoma" w:cs="Tahoma"/>
                <w:color w:val="000000"/>
                <w:sz w:val="18"/>
                <w:szCs w:val="18"/>
                <w:lang w:val="en-US" w:eastAsia="el-GR"/>
              </w:rPr>
              <w:t>8</w:t>
            </w:r>
          </w:p>
        </w:tc>
        <w:tc>
          <w:tcPr>
            <w:tcW w:w="3309" w:type="dxa"/>
            <w:shd w:val="clear" w:color="auto" w:fill="auto"/>
            <w:vAlign w:val="center"/>
          </w:tcPr>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Επέκταση υλικών του ιδίου κατασκευαστή με τα προσφερόμενα στο α/α 1, που να περιλαμβάνει τουλάχιστον τα ακόλουθα:</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πλακέτα με χαμηλής ισχύος  επεξεργαστή-ελεγκτή,  κεντρική μνήμη, με ασφαλή κρυπτογραφημένη Wi-Fi και Bluetooth επικοινωνία, με ειδικές υποδοχές για την σύνδεση των αισθητήρων και την επόπτευση της οθόνης.</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θα ενσωματώνει τουλάχιστον: 2x 24Vrelays, θύρα για κάρτα micro-SD, 5 κουμπιά αφής, υποδοχείς για 3 αισθητήρες, 1 αισθητήρα θερμοκρασίας, 1 αισθητήρα υγρασίας, 1 αισθητήρα πίεσης, αισθητήρας φωτισμού περιβάλλοντος, αισθητήρας χειρονομίας και εγγύτητας, έγχρωμη οθόνη RGB 1.20”, 1 αισθητήρα IMU, 5 RGB LEDs, ενσωματωμένη θέση-υποδοχή για επαναφορτιζόμενη μπαταρία,</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lastRenderedPageBreak/>
              <w:t>micro-USB καλώδιο τροφοδοσίας - φόρτισης, σύνδεσης με υπολογιστή</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λογισμικό προγραμματισμού και επικοινωνίας μέσω συμβατό με τουλάχιστον 1 ΛΣ του υπολογιστή, επέκταση προγράμματος και διαδικτυακό εργαλείο, για εξ-αποστάσεως παρακολούθηση των μετρήσεων και των δεδομένων της πλακέτας</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 xml:space="preserve">ατομικό κωδικό πρόσβασης για διαδικτυακή πλατφόρμα. </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πλαστικό κουτί αποθήκευσης εξαρτημάτων</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σετ βασικών ηλεκτρονικών εξαρτημάτων και αισθητήρων για υλοποίηση κοινών εφαρμογών και κατ’ ελάχιστον:</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δύο αισθητήρες</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3 plug-and-play καλώδια για όλους τους αισθητήρες</w:t>
            </w:r>
          </w:p>
          <w:p w:rsidR="008F2FBF" w:rsidRPr="008F2FBF" w:rsidRDefault="008F2FBF" w:rsidP="008F2FBF">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t>επαναφορτιζόμενη μπαταρία Li-Ion</w:t>
            </w:r>
          </w:p>
        </w:tc>
        <w:tc>
          <w:tcPr>
            <w:tcW w:w="1069" w:type="dxa"/>
            <w:shd w:val="clear" w:color="auto" w:fill="auto"/>
            <w:vAlign w:val="center"/>
          </w:tcPr>
          <w:p w:rsidR="008F2FBF" w:rsidRPr="008F2FBF" w:rsidRDefault="008F2FBF" w:rsidP="003E76CB">
            <w:pPr>
              <w:suppressAutoHyphens w:val="0"/>
              <w:spacing w:after="0"/>
              <w:jc w:val="center"/>
              <w:rPr>
                <w:rFonts w:ascii="Tahoma" w:hAnsi="Tahoma" w:cs="Tahoma"/>
                <w:color w:val="000000"/>
                <w:sz w:val="18"/>
                <w:szCs w:val="18"/>
                <w:lang w:val="el-GR" w:eastAsia="el-GR"/>
              </w:rPr>
            </w:pPr>
            <w:r w:rsidRPr="008F2FBF">
              <w:rPr>
                <w:rFonts w:ascii="Tahoma" w:hAnsi="Tahoma" w:cs="Tahoma"/>
                <w:color w:val="000000"/>
                <w:sz w:val="18"/>
                <w:szCs w:val="18"/>
                <w:lang w:val="el-GR" w:eastAsia="el-GR"/>
              </w:rPr>
              <w:lastRenderedPageBreak/>
              <w:t>ΝΑΙ</w:t>
            </w:r>
          </w:p>
        </w:tc>
        <w:tc>
          <w:tcPr>
            <w:tcW w:w="1122" w:type="dxa"/>
            <w:shd w:val="clear" w:color="000000" w:fill="D9D9D9"/>
            <w:vAlign w:val="center"/>
          </w:tcPr>
          <w:p w:rsidR="008F2FBF" w:rsidRPr="003E76CB" w:rsidRDefault="008F2FBF" w:rsidP="003E76CB">
            <w:pPr>
              <w:suppressAutoHyphens w:val="0"/>
              <w:spacing w:after="0"/>
              <w:jc w:val="center"/>
              <w:rPr>
                <w:rFonts w:ascii="Tahoma" w:hAnsi="Tahoma" w:cs="Tahoma"/>
                <w:color w:val="000000"/>
                <w:sz w:val="18"/>
                <w:szCs w:val="18"/>
                <w:lang w:val="el-GR" w:eastAsia="el-GR"/>
              </w:rPr>
            </w:pPr>
          </w:p>
        </w:tc>
        <w:tc>
          <w:tcPr>
            <w:tcW w:w="1284" w:type="dxa"/>
            <w:shd w:val="clear" w:color="000000" w:fill="D9D9D9"/>
            <w:vAlign w:val="center"/>
          </w:tcPr>
          <w:p w:rsidR="008F2FBF" w:rsidRPr="003E76CB" w:rsidRDefault="008F2FBF" w:rsidP="003E76CB">
            <w:pPr>
              <w:suppressAutoHyphens w:val="0"/>
              <w:spacing w:after="0"/>
              <w:jc w:val="center"/>
              <w:rPr>
                <w:rFonts w:ascii="Tahoma" w:hAnsi="Tahoma" w:cs="Tahoma"/>
                <w:color w:val="000000"/>
                <w:sz w:val="18"/>
                <w:szCs w:val="18"/>
                <w:lang w:val="el-GR" w:eastAsia="el-GR"/>
              </w:rPr>
            </w:pPr>
          </w:p>
        </w:tc>
      </w:tr>
      <w:tr w:rsidR="008F2FBF" w:rsidRPr="003E76CB" w:rsidTr="008F2FBF">
        <w:trPr>
          <w:trHeight w:val="666"/>
        </w:trPr>
        <w:tc>
          <w:tcPr>
            <w:tcW w:w="1036" w:type="dxa"/>
            <w:shd w:val="clear" w:color="auto" w:fill="auto"/>
            <w:vAlign w:val="center"/>
          </w:tcPr>
          <w:p w:rsidR="008F2FBF" w:rsidRDefault="008F2FBF" w:rsidP="003E76CB">
            <w:pPr>
              <w:suppressAutoHyphens w:val="0"/>
              <w:spacing w:after="0"/>
              <w:jc w:val="center"/>
              <w:rPr>
                <w:rFonts w:ascii="Tahoma" w:hAnsi="Tahoma" w:cs="Tahoma"/>
                <w:color w:val="000000"/>
                <w:sz w:val="18"/>
                <w:szCs w:val="18"/>
                <w:lang w:val="en-US" w:eastAsia="el-GR"/>
              </w:rPr>
            </w:pPr>
            <w:r>
              <w:rPr>
                <w:rFonts w:ascii="Tahoma" w:hAnsi="Tahoma" w:cs="Tahoma"/>
                <w:color w:val="000000"/>
                <w:sz w:val="18"/>
                <w:szCs w:val="18"/>
                <w:lang w:val="en-US" w:eastAsia="el-GR"/>
              </w:rPr>
              <w:lastRenderedPageBreak/>
              <w:t>9</w:t>
            </w:r>
          </w:p>
        </w:tc>
        <w:tc>
          <w:tcPr>
            <w:tcW w:w="3309" w:type="dxa"/>
            <w:shd w:val="clear" w:color="auto" w:fill="auto"/>
            <w:vAlign w:val="center"/>
          </w:tcPr>
          <w:p w:rsidR="008F2FBF" w:rsidRPr="008F2FBF" w:rsidRDefault="008F2FBF" w:rsidP="008F2FBF">
            <w:pPr>
              <w:suppressAutoHyphens w:val="0"/>
              <w:spacing w:after="0"/>
              <w:jc w:val="center"/>
              <w:rPr>
                <w:rFonts w:ascii="Tahoma" w:hAnsi="Tahoma" w:cs="Tahoma"/>
                <w:color w:val="000000"/>
                <w:sz w:val="18"/>
                <w:szCs w:val="18"/>
                <w:lang w:val="el-GR" w:eastAsia="el-GR"/>
              </w:rPr>
            </w:pPr>
            <w:r>
              <w:rPr>
                <w:rFonts w:ascii="Tahoma" w:hAnsi="Tahoma" w:cs="Tahoma"/>
                <w:color w:val="000000"/>
                <w:sz w:val="18"/>
                <w:szCs w:val="18"/>
                <w:lang w:val="el-GR" w:eastAsia="el-GR"/>
              </w:rPr>
              <w:t>Ποσότητα</w:t>
            </w:r>
          </w:p>
        </w:tc>
        <w:tc>
          <w:tcPr>
            <w:tcW w:w="1069" w:type="dxa"/>
            <w:shd w:val="clear" w:color="auto" w:fill="auto"/>
            <w:vAlign w:val="center"/>
          </w:tcPr>
          <w:p w:rsidR="008F2FBF" w:rsidRPr="008F2FBF" w:rsidRDefault="008F2FBF" w:rsidP="003E76CB">
            <w:pPr>
              <w:suppressAutoHyphens w:val="0"/>
              <w:spacing w:after="0"/>
              <w:jc w:val="center"/>
              <w:rPr>
                <w:rFonts w:ascii="Tahoma" w:hAnsi="Tahoma" w:cs="Tahoma"/>
                <w:color w:val="000000"/>
                <w:sz w:val="18"/>
                <w:szCs w:val="18"/>
                <w:lang w:val="el-GR" w:eastAsia="el-GR"/>
              </w:rPr>
            </w:pPr>
            <w:r>
              <w:rPr>
                <w:rFonts w:ascii="Tahoma" w:hAnsi="Tahoma" w:cs="Tahoma"/>
                <w:color w:val="000000"/>
                <w:sz w:val="18"/>
                <w:szCs w:val="18"/>
                <w:lang w:val="el-GR" w:eastAsia="el-GR"/>
              </w:rPr>
              <w:t>5</w:t>
            </w:r>
            <w:bookmarkStart w:id="0" w:name="_GoBack"/>
            <w:bookmarkEnd w:id="0"/>
          </w:p>
        </w:tc>
        <w:tc>
          <w:tcPr>
            <w:tcW w:w="1122" w:type="dxa"/>
            <w:shd w:val="clear" w:color="000000" w:fill="D9D9D9"/>
            <w:vAlign w:val="center"/>
          </w:tcPr>
          <w:p w:rsidR="008F2FBF" w:rsidRPr="003E76CB" w:rsidRDefault="008F2FBF" w:rsidP="003E76CB">
            <w:pPr>
              <w:suppressAutoHyphens w:val="0"/>
              <w:spacing w:after="0"/>
              <w:jc w:val="center"/>
              <w:rPr>
                <w:rFonts w:ascii="Tahoma" w:hAnsi="Tahoma" w:cs="Tahoma"/>
                <w:color w:val="000000"/>
                <w:sz w:val="18"/>
                <w:szCs w:val="18"/>
                <w:lang w:val="el-GR" w:eastAsia="el-GR"/>
              </w:rPr>
            </w:pPr>
          </w:p>
        </w:tc>
        <w:tc>
          <w:tcPr>
            <w:tcW w:w="1284" w:type="dxa"/>
            <w:shd w:val="clear" w:color="000000" w:fill="D9D9D9"/>
            <w:vAlign w:val="center"/>
          </w:tcPr>
          <w:p w:rsidR="008F2FBF" w:rsidRPr="003E76CB" w:rsidRDefault="008F2FBF" w:rsidP="003E76CB">
            <w:pPr>
              <w:suppressAutoHyphens w:val="0"/>
              <w:spacing w:after="0"/>
              <w:jc w:val="center"/>
              <w:rPr>
                <w:rFonts w:ascii="Tahoma" w:hAnsi="Tahoma" w:cs="Tahoma"/>
                <w:color w:val="000000"/>
                <w:sz w:val="18"/>
                <w:szCs w:val="18"/>
                <w:lang w:val="el-GR" w:eastAsia="el-GR"/>
              </w:rPr>
            </w:pPr>
          </w:p>
        </w:tc>
      </w:tr>
    </w:tbl>
    <w:p w:rsidR="000F3666" w:rsidRPr="00070633" w:rsidRDefault="000F3666" w:rsidP="009450B2">
      <w:pPr>
        <w:jc w:val="center"/>
        <w:rPr>
          <w:color w:val="2E74B5"/>
          <w:sz w:val="26"/>
          <w:lang w:val="el-GR"/>
        </w:rPr>
      </w:pPr>
    </w:p>
    <w:p w:rsidR="00CC71CB" w:rsidRPr="00070633" w:rsidRDefault="00CC71CB" w:rsidP="009450B2">
      <w:pPr>
        <w:jc w:val="center"/>
        <w:rPr>
          <w:color w:val="2E74B5"/>
          <w:sz w:val="26"/>
          <w:lang w:val="el-GR"/>
        </w:rPr>
      </w:pPr>
    </w:p>
    <w:p w:rsidR="009F627C" w:rsidRPr="00070633" w:rsidRDefault="009F627C" w:rsidP="00820C0D">
      <w:pPr>
        <w:rPr>
          <w:color w:val="2E74B5"/>
          <w:sz w:val="26"/>
          <w:lang w:val="el-GR"/>
        </w:rPr>
      </w:pPr>
    </w:p>
    <w:sectPr w:rsidR="009F627C" w:rsidRPr="00070633" w:rsidSect="004A578C">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13B09"/>
    <w:rsid w:val="00026A4A"/>
    <w:rsid w:val="00070633"/>
    <w:rsid w:val="00080378"/>
    <w:rsid w:val="00093A44"/>
    <w:rsid w:val="000A7F04"/>
    <w:rsid w:val="000E0BF2"/>
    <w:rsid w:val="000F3666"/>
    <w:rsid w:val="00103793"/>
    <w:rsid w:val="00103E97"/>
    <w:rsid w:val="00115F5C"/>
    <w:rsid w:val="0016504A"/>
    <w:rsid w:val="00192B91"/>
    <w:rsid w:val="001B0A9E"/>
    <w:rsid w:val="001D0482"/>
    <w:rsid w:val="001D45E8"/>
    <w:rsid w:val="001E1EEB"/>
    <w:rsid w:val="001F16AB"/>
    <w:rsid w:val="00201903"/>
    <w:rsid w:val="00231AEA"/>
    <w:rsid w:val="0024151E"/>
    <w:rsid w:val="00243E22"/>
    <w:rsid w:val="00244BB7"/>
    <w:rsid w:val="002A0CB7"/>
    <w:rsid w:val="002C576F"/>
    <w:rsid w:val="002C7210"/>
    <w:rsid w:val="002D0DFB"/>
    <w:rsid w:val="002F1347"/>
    <w:rsid w:val="00300D1B"/>
    <w:rsid w:val="00316249"/>
    <w:rsid w:val="00327775"/>
    <w:rsid w:val="00332069"/>
    <w:rsid w:val="00343AE0"/>
    <w:rsid w:val="00353E14"/>
    <w:rsid w:val="003747DF"/>
    <w:rsid w:val="003E519A"/>
    <w:rsid w:val="003E76CB"/>
    <w:rsid w:val="003F3402"/>
    <w:rsid w:val="004156C0"/>
    <w:rsid w:val="00431395"/>
    <w:rsid w:val="0046057A"/>
    <w:rsid w:val="004644A3"/>
    <w:rsid w:val="0048432C"/>
    <w:rsid w:val="004A578C"/>
    <w:rsid w:val="004B00DE"/>
    <w:rsid w:val="004C26F7"/>
    <w:rsid w:val="004F0DBA"/>
    <w:rsid w:val="00501083"/>
    <w:rsid w:val="00511991"/>
    <w:rsid w:val="00511D55"/>
    <w:rsid w:val="00512BA5"/>
    <w:rsid w:val="0051575F"/>
    <w:rsid w:val="005260E4"/>
    <w:rsid w:val="00542C74"/>
    <w:rsid w:val="00554583"/>
    <w:rsid w:val="00555541"/>
    <w:rsid w:val="005773FF"/>
    <w:rsid w:val="00584C47"/>
    <w:rsid w:val="005915F2"/>
    <w:rsid w:val="00592042"/>
    <w:rsid w:val="005E1CCC"/>
    <w:rsid w:val="0060242B"/>
    <w:rsid w:val="006059E5"/>
    <w:rsid w:val="00606225"/>
    <w:rsid w:val="00616EAB"/>
    <w:rsid w:val="006326BE"/>
    <w:rsid w:val="006379EA"/>
    <w:rsid w:val="00640A47"/>
    <w:rsid w:val="00640EF4"/>
    <w:rsid w:val="00642290"/>
    <w:rsid w:val="00655364"/>
    <w:rsid w:val="0066038A"/>
    <w:rsid w:val="00663CBF"/>
    <w:rsid w:val="00673B95"/>
    <w:rsid w:val="00676D29"/>
    <w:rsid w:val="0067755B"/>
    <w:rsid w:val="006805E3"/>
    <w:rsid w:val="00684028"/>
    <w:rsid w:val="006944C4"/>
    <w:rsid w:val="006949D2"/>
    <w:rsid w:val="006A7EBA"/>
    <w:rsid w:val="006B5132"/>
    <w:rsid w:val="006D1F8F"/>
    <w:rsid w:val="006F3CAA"/>
    <w:rsid w:val="007244CC"/>
    <w:rsid w:val="00731292"/>
    <w:rsid w:val="0076230B"/>
    <w:rsid w:val="007726F2"/>
    <w:rsid w:val="00782CE1"/>
    <w:rsid w:val="00782CF0"/>
    <w:rsid w:val="00787E65"/>
    <w:rsid w:val="007A33A1"/>
    <w:rsid w:val="007C120B"/>
    <w:rsid w:val="007C3968"/>
    <w:rsid w:val="007C4268"/>
    <w:rsid w:val="007D71D6"/>
    <w:rsid w:val="007E3E6A"/>
    <w:rsid w:val="00806142"/>
    <w:rsid w:val="00820C0D"/>
    <w:rsid w:val="00841DE4"/>
    <w:rsid w:val="00844989"/>
    <w:rsid w:val="0084732F"/>
    <w:rsid w:val="00867F03"/>
    <w:rsid w:val="0088202F"/>
    <w:rsid w:val="008900B7"/>
    <w:rsid w:val="008A7AFE"/>
    <w:rsid w:val="008D560F"/>
    <w:rsid w:val="008F2FBF"/>
    <w:rsid w:val="009450B2"/>
    <w:rsid w:val="009675D7"/>
    <w:rsid w:val="009733C3"/>
    <w:rsid w:val="00982935"/>
    <w:rsid w:val="009A121A"/>
    <w:rsid w:val="009A6F68"/>
    <w:rsid w:val="009E284A"/>
    <w:rsid w:val="009F029F"/>
    <w:rsid w:val="009F3712"/>
    <w:rsid w:val="009F3E67"/>
    <w:rsid w:val="009F4474"/>
    <w:rsid w:val="009F627C"/>
    <w:rsid w:val="00A071C5"/>
    <w:rsid w:val="00A13ADC"/>
    <w:rsid w:val="00A46F6A"/>
    <w:rsid w:val="00A54E9C"/>
    <w:rsid w:val="00A56E04"/>
    <w:rsid w:val="00A71AA0"/>
    <w:rsid w:val="00A76F44"/>
    <w:rsid w:val="00A908B0"/>
    <w:rsid w:val="00AB0698"/>
    <w:rsid w:val="00AB28E3"/>
    <w:rsid w:val="00AB3987"/>
    <w:rsid w:val="00AD3AD2"/>
    <w:rsid w:val="00B11666"/>
    <w:rsid w:val="00B14B51"/>
    <w:rsid w:val="00B16685"/>
    <w:rsid w:val="00B269D1"/>
    <w:rsid w:val="00B339BE"/>
    <w:rsid w:val="00B62A2C"/>
    <w:rsid w:val="00BD121F"/>
    <w:rsid w:val="00C03248"/>
    <w:rsid w:val="00C3034B"/>
    <w:rsid w:val="00C324CE"/>
    <w:rsid w:val="00C44FEA"/>
    <w:rsid w:val="00C54A82"/>
    <w:rsid w:val="00C715F6"/>
    <w:rsid w:val="00C7666D"/>
    <w:rsid w:val="00C776C3"/>
    <w:rsid w:val="00C85B64"/>
    <w:rsid w:val="00C926EF"/>
    <w:rsid w:val="00CA611E"/>
    <w:rsid w:val="00CB730C"/>
    <w:rsid w:val="00CC71CB"/>
    <w:rsid w:val="00CD0C19"/>
    <w:rsid w:val="00CD1E2F"/>
    <w:rsid w:val="00CD3331"/>
    <w:rsid w:val="00CF1172"/>
    <w:rsid w:val="00CF5DBA"/>
    <w:rsid w:val="00CF6B07"/>
    <w:rsid w:val="00D041F4"/>
    <w:rsid w:val="00D13775"/>
    <w:rsid w:val="00D323AE"/>
    <w:rsid w:val="00D43954"/>
    <w:rsid w:val="00D43DFD"/>
    <w:rsid w:val="00D92CBA"/>
    <w:rsid w:val="00DA3EBE"/>
    <w:rsid w:val="00DC50E8"/>
    <w:rsid w:val="00E30A05"/>
    <w:rsid w:val="00E90274"/>
    <w:rsid w:val="00E9350F"/>
    <w:rsid w:val="00ED0E6C"/>
    <w:rsid w:val="00F124B0"/>
    <w:rsid w:val="00F14BB0"/>
    <w:rsid w:val="00F3304F"/>
    <w:rsid w:val="00F42EC4"/>
    <w:rsid w:val="00F55C81"/>
    <w:rsid w:val="00F614CB"/>
    <w:rsid w:val="00F80F74"/>
    <w:rsid w:val="00F9597F"/>
    <w:rsid w:val="00FA0237"/>
    <w:rsid w:val="00FA73C4"/>
    <w:rsid w:val="00FB7171"/>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E0FB7"/>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793">
      <w:bodyDiv w:val="1"/>
      <w:marLeft w:val="0"/>
      <w:marRight w:val="0"/>
      <w:marTop w:val="0"/>
      <w:marBottom w:val="0"/>
      <w:divBdr>
        <w:top w:val="none" w:sz="0" w:space="0" w:color="auto"/>
        <w:left w:val="none" w:sz="0" w:space="0" w:color="auto"/>
        <w:bottom w:val="none" w:sz="0" w:space="0" w:color="auto"/>
        <w:right w:val="none" w:sz="0" w:space="0" w:color="auto"/>
      </w:divBdr>
    </w:div>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96289682">
      <w:bodyDiv w:val="1"/>
      <w:marLeft w:val="0"/>
      <w:marRight w:val="0"/>
      <w:marTop w:val="0"/>
      <w:marBottom w:val="0"/>
      <w:divBdr>
        <w:top w:val="none" w:sz="0" w:space="0" w:color="auto"/>
        <w:left w:val="none" w:sz="0" w:space="0" w:color="auto"/>
        <w:bottom w:val="none" w:sz="0" w:space="0" w:color="auto"/>
        <w:right w:val="none" w:sz="0" w:space="0" w:color="auto"/>
      </w:divBdr>
    </w:div>
    <w:div w:id="113183238">
      <w:bodyDiv w:val="1"/>
      <w:marLeft w:val="0"/>
      <w:marRight w:val="0"/>
      <w:marTop w:val="0"/>
      <w:marBottom w:val="0"/>
      <w:divBdr>
        <w:top w:val="none" w:sz="0" w:space="0" w:color="auto"/>
        <w:left w:val="none" w:sz="0" w:space="0" w:color="auto"/>
        <w:bottom w:val="none" w:sz="0" w:space="0" w:color="auto"/>
        <w:right w:val="none" w:sz="0" w:space="0" w:color="auto"/>
      </w:divBdr>
    </w:div>
    <w:div w:id="119962112">
      <w:bodyDiv w:val="1"/>
      <w:marLeft w:val="0"/>
      <w:marRight w:val="0"/>
      <w:marTop w:val="0"/>
      <w:marBottom w:val="0"/>
      <w:divBdr>
        <w:top w:val="none" w:sz="0" w:space="0" w:color="auto"/>
        <w:left w:val="none" w:sz="0" w:space="0" w:color="auto"/>
        <w:bottom w:val="none" w:sz="0" w:space="0" w:color="auto"/>
        <w:right w:val="none" w:sz="0" w:space="0" w:color="auto"/>
      </w:divBdr>
    </w:div>
    <w:div w:id="186262921">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06264082">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295961537">
      <w:bodyDiv w:val="1"/>
      <w:marLeft w:val="0"/>
      <w:marRight w:val="0"/>
      <w:marTop w:val="0"/>
      <w:marBottom w:val="0"/>
      <w:divBdr>
        <w:top w:val="none" w:sz="0" w:space="0" w:color="auto"/>
        <w:left w:val="none" w:sz="0" w:space="0" w:color="auto"/>
        <w:bottom w:val="none" w:sz="0" w:space="0" w:color="auto"/>
        <w:right w:val="none" w:sz="0" w:space="0" w:color="auto"/>
      </w:divBdr>
    </w:div>
    <w:div w:id="318266041">
      <w:bodyDiv w:val="1"/>
      <w:marLeft w:val="0"/>
      <w:marRight w:val="0"/>
      <w:marTop w:val="0"/>
      <w:marBottom w:val="0"/>
      <w:divBdr>
        <w:top w:val="none" w:sz="0" w:space="0" w:color="auto"/>
        <w:left w:val="none" w:sz="0" w:space="0" w:color="auto"/>
        <w:bottom w:val="none" w:sz="0" w:space="0" w:color="auto"/>
        <w:right w:val="none" w:sz="0" w:space="0" w:color="auto"/>
      </w:divBdr>
    </w:div>
    <w:div w:id="400566587">
      <w:bodyDiv w:val="1"/>
      <w:marLeft w:val="0"/>
      <w:marRight w:val="0"/>
      <w:marTop w:val="0"/>
      <w:marBottom w:val="0"/>
      <w:divBdr>
        <w:top w:val="none" w:sz="0" w:space="0" w:color="auto"/>
        <w:left w:val="none" w:sz="0" w:space="0" w:color="auto"/>
        <w:bottom w:val="none" w:sz="0" w:space="0" w:color="auto"/>
        <w:right w:val="none" w:sz="0" w:space="0" w:color="auto"/>
      </w:divBdr>
    </w:div>
    <w:div w:id="436680938">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34318015">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616983929">
      <w:bodyDiv w:val="1"/>
      <w:marLeft w:val="0"/>
      <w:marRight w:val="0"/>
      <w:marTop w:val="0"/>
      <w:marBottom w:val="0"/>
      <w:divBdr>
        <w:top w:val="none" w:sz="0" w:space="0" w:color="auto"/>
        <w:left w:val="none" w:sz="0" w:space="0" w:color="auto"/>
        <w:bottom w:val="none" w:sz="0" w:space="0" w:color="auto"/>
        <w:right w:val="none" w:sz="0" w:space="0" w:color="auto"/>
      </w:divBdr>
    </w:div>
    <w:div w:id="775564426">
      <w:bodyDiv w:val="1"/>
      <w:marLeft w:val="0"/>
      <w:marRight w:val="0"/>
      <w:marTop w:val="0"/>
      <w:marBottom w:val="0"/>
      <w:divBdr>
        <w:top w:val="none" w:sz="0" w:space="0" w:color="auto"/>
        <w:left w:val="none" w:sz="0" w:space="0" w:color="auto"/>
        <w:bottom w:val="none" w:sz="0" w:space="0" w:color="auto"/>
        <w:right w:val="none" w:sz="0" w:space="0" w:color="auto"/>
      </w:divBdr>
    </w:div>
    <w:div w:id="797652728">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990790887">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159466710">
      <w:bodyDiv w:val="1"/>
      <w:marLeft w:val="0"/>
      <w:marRight w:val="0"/>
      <w:marTop w:val="0"/>
      <w:marBottom w:val="0"/>
      <w:divBdr>
        <w:top w:val="none" w:sz="0" w:space="0" w:color="auto"/>
        <w:left w:val="none" w:sz="0" w:space="0" w:color="auto"/>
        <w:bottom w:val="none" w:sz="0" w:space="0" w:color="auto"/>
        <w:right w:val="none" w:sz="0" w:space="0" w:color="auto"/>
      </w:divBdr>
    </w:div>
    <w:div w:id="1216702341">
      <w:bodyDiv w:val="1"/>
      <w:marLeft w:val="0"/>
      <w:marRight w:val="0"/>
      <w:marTop w:val="0"/>
      <w:marBottom w:val="0"/>
      <w:divBdr>
        <w:top w:val="none" w:sz="0" w:space="0" w:color="auto"/>
        <w:left w:val="none" w:sz="0" w:space="0" w:color="auto"/>
        <w:bottom w:val="none" w:sz="0" w:space="0" w:color="auto"/>
        <w:right w:val="none" w:sz="0" w:space="0" w:color="auto"/>
      </w:divBdr>
    </w:div>
    <w:div w:id="1257012029">
      <w:bodyDiv w:val="1"/>
      <w:marLeft w:val="0"/>
      <w:marRight w:val="0"/>
      <w:marTop w:val="0"/>
      <w:marBottom w:val="0"/>
      <w:divBdr>
        <w:top w:val="none" w:sz="0" w:space="0" w:color="auto"/>
        <w:left w:val="none" w:sz="0" w:space="0" w:color="auto"/>
        <w:bottom w:val="none" w:sz="0" w:space="0" w:color="auto"/>
        <w:right w:val="none" w:sz="0" w:space="0" w:color="auto"/>
      </w:divBdr>
    </w:div>
    <w:div w:id="1323854496">
      <w:bodyDiv w:val="1"/>
      <w:marLeft w:val="0"/>
      <w:marRight w:val="0"/>
      <w:marTop w:val="0"/>
      <w:marBottom w:val="0"/>
      <w:divBdr>
        <w:top w:val="none" w:sz="0" w:space="0" w:color="auto"/>
        <w:left w:val="none" w:sz="0" w:space="0" w:color="auto"/>
        <w:bottom w:val="none" w:sz="0" w:space="0" w:color="auto"/>
        <w:right w:val="none" w:sz="0" w:space="0" w:color="auto"/>
      </w:divBdr>
    </w:div>
    <w:div w:id="1324434008">
      <w:bodyDiv w:val="1"/>
      <w:marLeft w:val="0"/>
      <w:marRight w:val="0"/>
      <w:marTop w:val="0"/>
      <w:marBottom w:val="0"/>
      <w:divBdr>
        <w:top w:val="none" w:sz="0" w:space="0" w:color="auto"/>
        <w:left w:val="none" w:sz="0" w:space="0" w:color="auto"/>
        <w:bottom w:val="none" w:sz="0" w:space="0" w:color="auto"/>
        <w:right w:val="none" w:sz="0" w:space="0" w:color="auto"/>
      </w:divBdr>
    </w:div>
    <w:div w:id="1355156920">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56683769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56903349">
      <w:bodyDiv w:val="1"/>
      <w:marLeft w:val="0"/>
      <w:marRight w:val="0"/>
      <w:marTop w:val="0"/>
      <w:marBottom w:val="0"/>
      <w:divBdr>
        <w:top w:val="none" w:sz="0" w:space="0" w:color="auto"/>
        <w:left w:val="none" w:sz="0" w:space="0" w:color="auto"/>
        <w:bottom w:val="none" w:sz="0" w:space="0" w:color="auto"/>
        <w:right w:val="none" w:sz="0" w:space="0" w:color="auto"/>
      </w:divBdr>
    </w:div>
    <w:div w:id="1777559751">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 w:id="214003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4CE2E714</Template>
  <TotalTime>9</TotalTime>
  <Pages>3</Pages>
  <Words>523</Words>
  <Characters>2825</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VALIANATOU MARIA</cp:lastModifiedBy>
  <cp:revision>6</cp:revision>
  <dcterms:created xsi:type="dcterms:W3CDTF">2025-04-17T09:46:00Z</dcterms:created>
  <dcterms:modified xsi:type="dcterms:W3CDTF">2025-04-22T11:08:00Z</dcterms:modified>
</cp:coreProperties>
</file>