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751" w:rsidRPr="00377751" w:rsidRDefault="00377751" w:rsidP="00377751">
      <w:pPr>
        <w:suppressAutoHyphens w:val="0"/>
        <w:spacing w:after="120"/>
        <w:contextualSpacing/>
        <w:rPr>
          <w:rFonts w:ascii="Tahoma" w:hAnsi="Tahoma" w:cs="Tahoma"/>
          <w:b/>
          <w:bCs/>
          <w:sz w:val="20"/>
          <w:szCs w:val="20"/>
          <w:lang w:eastAsia="el-GR"/>
        </w:rPr>
      </w:pPr>
      <w:r w:rsidRPr="00254309">
        <w:rPr>
          <w:rFonts w:ascii="Tahoma" w:hAnsi="Tahoma" w:cs="Tahoma"/>
          <w:b/>
          <w:bCs/>
          <w:sz w:val="20"/>
          <w:szCs w:val="20"/>
          <w:lang w:eastAsia="el-GR"/>
        </w:rPr>
        <w:t xml:space="preserve">ΠΑΡΑΡΤΗΜΑ </w:t>
      </w:r>
      <w:r w:rsidRPr="00254309">
        <w:rPr>
          <w:rFonts w:ascii="Tahoma" w:hAnsi="Tahoma" w:cs="Tahoma"/>
          <w:b/>
          <w:bCs/>
          <w:sz w:val="20"/>
          <w:szCs w:val="20"/>
          <w:lang w:val="en-US" w:eastAsia="el-GR"/>
        </w:rPr>
        <w:t>III</w:t>
      </w:r>
    </w:p>
    <w:p w:rsidR="00377751" w:rsidRPr="00377751" w:rsidRDefault="00377751" w:rsidP="00377751">
      <w:pPr>
        <w:suppressAutoHyphens w:val="0"/>
        <w:spacing w:after="120"/>
        <w:contextualSpacing/>
        <w:rPr>
          <w:rFonts w:ascii="Tahoma" w:hAnsi="Tahoma" w:cs="Tahoma"/>
          <w:b/>
          <w:bCs/>
          <w:sz w:val="20"/>
          <w:szCs w:val="20"/>
          <w:lang w:eastAsia="el-GR"/>
        </w:rPr>
      </w:pPr>
    </w:p>
    <w:p w:rsidR="00377751" w:rsidRPr="00377751" w:rsidRDefault="00377751" w:rsidP="00377751">
      <w:pPr>
        <w:suppressAutoHyphens w:val="0"/>
        <w:spacing w:after="120"/>
        <w:contextualSpacing/>
        <w:rPr>
          <w:rFonts w:ascii="Tahoma" w:hAnsi="Tahoma" w:cs="Tahoma"/>
          <w:b/>
          <w:bCs/>
          <w:sz w:val="20"/>
          <w:szCs w:val="20"/>
          <w:lang w:eastAsia="el-GR"/>
        </w:rPr>
      </w:pPr>
    </w:p>
    <w:p w:rsidR="00377751" w:rsidRDefault="00377751" w:rsidP="00377751">
      <w:pPr>
        <w:suppressAutoHyphens w:val="0"/>
        <w:spacing w:after="120"/>
        <w:contextualSpacing/>
        <w:jc w:val="center"/>
        <w:rPr>
          <w:rFonts w:ascii="Tahoma" w:hAnsi="Tahoma" w:cs="Tahoma"/>
          <w:b/>
          <w:sz w:val="20"/>
          <w:szCs w:val="20"/>
          <w:lang w:eastAsia="en-US"/>
        </w:rPr>
      </w:pPr>
      <w:r w:rsidRPr="00254309">
        <w:rPr>
          <w:rFonts w:ascii="Tahoma" w:hAnsi="Tahoma" w:cs="Tahoma"/>
          <w:b/>
          <w:sz w:val="20"/>
          <w:szCs w:val="20"/>
          <w:lang w:eastAsia="en-US"/>
        </w:rPr>
        <w:t>ΟΙΚΟΝΟΜΙΚΗ ΠΡΟΣΦΟΡΑ</w:t>
      </w:r>
      <w:r>
        <w:rPr>
          <w:rFonts w:ascii="Tahoma" w:hAnsi="Tahoma" w:cs="Tahoma"/>
          <w:b/>
          <w:sz w:val="20"/>
          <w:szCs w:val="20"/>
          <w:lang w:eastAsia="en-US"/>
        </w:rPr>
        <w:t xml:space="preserve"> </w:t>
      </w:r>
    </w:p>
    <w:p w:rsidR="00377751" w:rsidRPr="00254309" w:rsidRDefault="00377751" w:rsidP="00377751">
      <w:pPr>
        <w:suppressAutoHyphens w:val="0"/>
        <w:spacing w:after="120"/>
        <w:contextualSpacing/>
        <w:rPr>
          <w:rFonts w:ascii="Tahoma" w:hAnsi="Tahoma" w:cs="Tahoma"/>
          <w:sz w:val="20"/>
          <w:szCs w:val="20"/>
          <w:lang w:eastAsia="zh-CN"/>
        </w:rPr>
      </w:pPr>
    </w:p>
    <w:p w:rsidR="00377751" w:rsidRPr="00254309" w:rsidRDefault="00377751" w:rsidP="00377751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 w:rsidRPr="00254309">
        <w:rPr>
          <w:rFonts w:ascii="Tahoma" w:hAnsi="Tahoma" w:cs="Tahoma"/>
          <w:sz w:val="20"/>
          <w:szCs w:val="20"/>
          <w:lang w:eastAsia="zh-CN"/>
        </w:rPr>
        <w:t>του……………………………………………..………….</w:t>
      </w:r>
    </w:p>
    <w:p w:rsidR="00377751" w:rsidRPr="00254309" w:rsidRDefault="00377751" w:rsidP="00377751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 w:rsidRPr="00254309">
        <w:rPr>
          <w:rFonts w:ascii="Tahoma" w:hAnsi="Tahoma" w:cs="Tahoma"/>
          <w:sz w:val="20"/>
          <w:szCs w:val="20"/>
          <w:lang w:eastAsia="zh-CN"/>
        </w:rPr>
        <w:t>(</w:t>
      </w:r>
      <w:r w:rsidRPr="00254309">
        <w:rPr>
          <w:rFonts w:ascii="Tahoma" w:hAnsi="Tahoma" w:cs="Tahoma"/>
          <w:i/>
          <w:sz w:val="20"/>
          <w:szCs w:val="20"/>
          <w:lang w:eastAsia="zh-CN"/>
        </w:rPr>
        <w:t>επωνυμία οικονομικού φορέα</w:t>
      </w:r>
      <w:r w:rsidRPr="00254309">
        <w:rPr>
          <w:rFonts w:ascii="Tahoma" w:hAnsi="Tahoma" w:cs="Tahoma"/>
          <w:sz w:val="20"/>
          <w:szCs w:val="20"/>
          <w:lang w:eastAsia="zh-CN"/>
        </w:rPr>
        <w:t>)</w:t>
      </w:r>
    </w:p>
    <w:p w:rsidR="00377751" w:rsidRPr="00254309" w:rsidRDefault="00377751" w:rsidP="00377751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377751" w:rsidRPr="00254309" w:rsidRDefault="00377751" w:rsidP="00377751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377751" w:rsidRPr="00254309" w:rsidRDefault="00377751" w:rsidP="00377751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 w:rsidRPr="00254309">
        <w:rPr>
          <w:rFonts w:ascii="Tahoma" w:hAnsi="Tahoma" w:cs="Tahoma"/>
          <w:sz w:val="20"/>
          <w:szCs w:val="20"/>
          <w:lang w:eastAsia="zh-CN"/>
        </w:rPr>
        <w:t xml:space="preserve">ΓΙΑ TΗΝ ΑΡΙΘΜ. ΠΡΩΤ.  …………………………………………..…  </w:t>
      </w:r>
    </w:p>
    <w:p w:rsidR="00377751" w:rsidRPr="00E13117" w:rsidRDefault="00377751" w:rsidP="00377751">
      <w:pPr>
        <w:suppressAutoHyphens w:val="0"/>
        <w:spacing w:after="120"/>
        <w:contextualSpacing/>
        <w:jc w:val="center"/>
        <w:rPr>
          <w:rFonts w:ascii="Tahoma" w:hAnsi="Tahoma" w:cs="Tahoma"/>
          <w:b/>
          <w:bCs/>
          <w:sz w:val="20"/>
          <w:szCs w:val="20"/>
          <w:lang w:eastAsia="el-GR"/>
        </w:rPr>
      </w:pPr>
      <w:r w:rsidRPr="00254309">
        <w:rPr>
          <w:rFonts w:ascii="Tahoma" w:hAnsi="Tahoma" w:cs="Tahoma"/>
          <w:bCs/>
          <w:sz w:val="20"/>
          <w:szCs w:val="20"/>
          <w:lang w:eastAsia="zh-CN"/>
        </w:rPr>
        <w:t>ΠΡΟΣΚΛΗΣΗ ΕΚΔΗΛΩΣΗ ΕΝΔΙΑΦΕΡΟΝΤΟΣ ΤΟΥ ΠΑΝΕΠΙΣΤΗΜΙΟΥ ΘΕΣΣΑΛΙΑΣ</w:t>
      </w:r>
    </w:p>
    <w:p w:rsidR="00377751" w:rsidRPr="00E13117" w:rsidRDefault="00377751" w:rsidP="00377751">
      <w:pPr>
        <w:suppressAutoHyphens w:val="0"/>
        <w:spacing w:after="120"/>
        <w:contextualSpacing/>
        <w:rPr>
          <w:rFonts w:ascii="Tahoma" w:hAnsi="Tahoma" w:cs="Tahoma"/>
          <w:b/>
          <w:bCs/>
          <w:sz w:val="20"/>
          <w:szCs w:val="20"/>
          <w:lang w:eastAsia="el-GR"/>
        </w:rPr>
      </w:pPr>
    </w:p>
    <w:p w:rsidR="00377751" w:rsidRPr="00E13117" w:rsidRDefault="00377751" w:rsidP="00377751">
      <w:pPr>
        <w:suppressAutoHyphens w:val="0"/>
        <w:spacing w:after="120"/>
        <w:contextualSpacing/>
        <w:rPr>
          <w:rFonts w:ascii="Tahoma" w:hAnsi="Tahoma" w:cs="Tahoma"/>
          <w:b/>
          <w:bCs/>
          <w:sz w:val="20"/>
          <w:szCs w:val="20"/>
          <w:lang w:eastAsia="el-GR"/>
        </w:rPr>
      </w:pPr>
    </w:p>
    <w:p w:rsidR="00377751" w:rsidRPr="00E13117" w:rsidRDefault="00377751" w:rsidP="00377751">
      <w:pPr>
        <w:suppressAutoHyphens w:val="0"/>
        <w:spacing w:after="120"/>
        <w:contextualSpacing/>
        <w:rPr>
          <w:rFonts w:ascii="Tahoma" w:hAnsi="Tahoma" w:cs="Tahoma"/>
          <w:b/>
          <w:bCs/>
          <w:sz w:val="20"/>
          <w:szCs w:val="20"/>
          <w:lang w:eastAsia="el-GR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715"/>
        <w:gridCol w:w="1341"/>
        <w:gridCol w:w="1970"/>
        <w:gridCol w:w="1593"/>
        <w:gridCol w:w="2268"/>
      </w:tblGrid>
      <w:tr w:rsidR="00377751" w:rsidRPr="00254309" w:rsidTr="006077B1">
        <w:trPr>
          <w:cantSplit/>
          <w:trHeight w:val="510"/>
          <w:jc w:val="center"/>
        </w:trPr>
        <w:tc>
          <w:tcPr>
            <w:tcW w:w="606" w:type="dxa"/>
            <w:shd w:val="clear" w:color="auto" w:fill="DDD9C4"/>
            <w:vAlign w:val="center"/>
            <w:hideMark/>
          </w:tcPr>
          <w:p w:rsidR="00377751" w:rsidRPr="00254309" w:rsidRDefault="00377751" w:rsidP="006077B1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54309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715" w:type="dxa"/>
            <w:shd w:val="clear" w:color="auto" w:fill="DDD9C4"/>
            <w:vAlign w:val="center"/>
            <w:hideMark/>
          </w:tcPr>
          <w:p w:rsidR="00377751" w:rsidRPr="00254309" w:rsidRDefault="00377751" w:rsidP="006077B1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54309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1341" w:type="dxa"/>
            <w:shd w:val="clear" w:color="auto" w:fill="DDD9C4"/>
            <w:vAlign w:val="center"/>
            <w:hideMark/>
          </w:tcPr>
          <w:p w:rsidR="00377751" w:rsidRPr="00254309" w:rsidRDefault="00377751" w:rsidP="006077B1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54309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ΠΟΣΟΤΗΤΑ                 </w:t>
            </w:r>
          </w:p>
        </w:tc>
        <w:tc>
          <w:tcPr>
            <w:tcW w:w="0" w:type="auto"/>
            <w:shd w:val="clear" w:color="auto" w:fill="DDD9C4"/>
            <w:vAlign w:val="center"/>
          </w:tcPr>
          <w:p w:rsidR="00377751" w:rsidRPr="00254309" w:rsidRDefault="00377751" w:rsidP="006077B1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54309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ΣΥΝΟΛΙΚΗ ΠΡΟΣΦΕΡΟΜΕΝΗ ΤΙΜΗ ΧΩΡΙΣ ΦΠΑ </w:t>
            </w:r>
          </w:p>
        </w:tc>
        <w:tc>
          <w:tcPr>
            <w:tcW w:w="1593" w:type="dxa"/>
            <w:shd w:val="clear" w:color="auto" w:fill="DDD9C4"/>
            <w:vAlign w:val="center"/>
            <w:hideMark/>
          </w:tcPr>
          <w:p w:rsidR="00377751" w:rsidRPr="00254309" w:rsidRDefault="00377751" w:rsidP="006077B1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54309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2268" w:type="dxa"/>
            <w:shd w:val="clear" w:color="auto" w:fill="DDD9C4"/>
            <w:vAlign w:val="center"/>
          </w:tcPr>
          <w:p w:rsidR="00377751" w:rsidRPr="00254309" w:rsidRDefault="00377751" w:rsidP="006077B1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54309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ΣΥΝΟΛΙΚΗ  ΠΡΟΣΦΕΡΟΜΕΝΗ ΤΙΜΗ ΜΕ Φ.Π.Α.</w:t>
            </w:r>
          </w:p>
          <w:p w:rsidR="00377751" w:rsidRPr="00254309" w:rsidRDefault="00377751" w:rsidP="006077B1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377751" w:rsidRPr="00254309" w:rsidTr="006077B1">
        <w:trPr>
          <w:cantSplit/>
          <w:trHeight w:val="4013"/>
          <w:jc w:val="center"/>
        </w:trPr>
        <w:tc>
          <w:tcPr>
            <w:tcW w:w="606" w:type="dxa"/>
            <w:vAlign w:val="center"/>
            <w:hideMark/>
          </w:tcPr>
          <w:p w:rsidR="00377751" w:rsidRPr="00254309" w:rsidRDefault="00377751" w:rsidP="006077B1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54309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715" w:type="dxa"/>
            <w:vAlign w:val="center"/>
            <w:hideMark/>
          </w:tcPr>
          <w:p w:rsidR="00377751" w:rsidRPr="00254309" w:rsidRDefault="00377751" w:rsidP="006077B1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3763C4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Υπηρεσίες μεταφοράς ειδών αποθήκης</w:t>
            </w:r>
            <w:r w:rsidRPr="003763C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763C4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του Παραρτήματος του Πανεπιστημίου Θεσσαλίας επί της οδού 3</w:t>
            </w:r>
            <w:r w:rsidRPr="003763C4">
              <w:rPr>
                <w:rFonts w:ascii="Tahoma" w:hAnsi="Tahoma" w:cs="Tahoma"/>
                <w:bCs/>
                <w:color w:val="000000"/>
                <w:sz w:val="16"/>
                <w:szCs w:val="16"/>
                <w:vertAlign w:val="superscript"/>
              </w:rPr>
              <w:t>ο</w:t>
            </w:r>
            <w:r w:rsidRPr="003763C4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χλμ ΠΕΟ Λαμίας-Αθήνας στην Λαμία από το Κτίριο της Βιβλιοθήκης </w:t>
            </w: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και δύο παλετών χαρτιού υγείας από το υπόγειο του κτιρίου της ΣΕΥ δίπλα στην πισίνα της Φυσικοθεραπείας </w:t>
            </w:r>
            <w:r w:rsidRPr="003763C4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στο υπόγειο του Κτιρίου της ΣΕΥ και τοποθέτησης </w:t>
            </w: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όλων των μεταφερόμενων ειδών </w:t>
            </w:r>
            <w:r w:rsidRPr="003763C4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στους </w:t>
            </w: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εσωτερικούς </w:t>
            </w:r>
            <w:r w:rsidRPr="003763C4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χώρους</w:t>
            </w: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(3 δωμάτια)</w:t>
            </w:r>
            <w:r w:rsidRPr="003763C4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που θα υποδείξει η Υπηρεσία</w:t>
            </w:r>
          </w:p>
        </w:tc>
        <w:tc>
          <w:tcPr>
            <w:tcW w:w="1341" w:type="dxa"/>
            <w:vAlign w:val="center"/>
            <w:hideMark/>
          </w:tcPr>
          <w:p w:rsidR="00377751" w:rsidRPr="00254309" w:rsidRDefault="00377751" w:rsidP="006077B1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54309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377751" w:rsidRPr="00254309" w:rsidRDefault="00377751" w:rsidP="006077B1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:rsidR="00377751" w:rsidRPr="00254309" w:rsidRDefault="00377751" w:rsidP="006077B1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7751" w:rsidRPr="00254309" w:rsidRDefault="00377751" w:rsidP="006077B1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77751" w:rsidRPr="00254309" w:rsidTr="006077B1">
        <w:trPr>
          <w:cantSplit/>
          <w:trHeight w:val="510"/>
          <w:jc w:val="center"/>
        </w:trPr>
        <w:tc>
          <w:tcPr>
            <w:tcW w:w="3662" w:type="dxa"/>
            <w:gridSpan w:val="3"/>
            <w:vAlign w:val="center"/>
          </w:tcPr>
          <w:p w:rsidR="00377751" w:rsidRPr="00254309" w:rsidRDefault="00377751" w:rsidP="006077B1">
            <w:pPr>
              <w:spacing w:line="25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54309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0" w:type="auto"/>
            <w:vAlign w:val="center"/>
          </w:tcPr>
          <w:p w:rsidR="00377751" w:rsidRPr="00254309" w:rsidRDefault="00377751" w:rsidP="006077B1">
            <w:pPr>
              <w:spacing w:line="25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:rsidR="00377751" w:rsidRPr="00254309" w:rsidRDefault="00377751" w:rsidP="006077B1">
            <w:pPr>
              <w:spacing w:line="25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7751" w:rsidRPr="00254309" w:rsidRDefault="00377751" w:rsidP="006077B1">
            <w:pPr>
              <w:spacing w:line="25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:rsidR="00377751" w:rsidRDefault="00377751" w:rsidP="00377751">
      <w:pPr>
        <w:suppressAutoHyphens w:val="0"/>
        <w:spacing w:after="120"/>
        <w:contextualSpacing/>
        <w:jc w:val="center"/>
        <w:rPr>
          <w:rFonts w:ascii="Tahoma" w:hAnsi="Tahoma" w:cs="Tahoma"/>
          <w:b/>
          <w:sz w:val="20"/>
          <w:szCs w:val="20"/>
          <w:lang w:eastAsia="en-US"/>
        </w:rPr>
      </w:pPr>
    </w:p>
    <w:p w:rsidR="00377751" w:rsidRPr="00254309" w:rsidRDefault="00377751" w:rsidP="00377751">
      <w:pPr>
        <w:suppressAutoHyphens w:val="0"/>
        <w:spacing w:after="120"/>
        <w:contextualSpacing/>
        <w:rPr>
          <w:rFonts w:ascii="Tahoma" w:hAnsi="Tahoma" w:cs="Tahoma"/>
          <w:b/>
          <w:sz w:val="20"/>
          <w:szCs w:val="20"/>
          <w:highlight w:val="yellow"/>
        </w:rPr>
      </w:pPr>
    </w:p>
    <w:p w:rsidR="00377751" w:rsidRPr="00254309" w:rsidRDefault="00377751" w:rsidP="00377751">
      <w:pPr>
        <w:suppressAutoHyphens w:val="0"/>
        <w:spacing w:after="120"/>
        <w:contextualSpacing/>
        <w:rPr>
          <w:rFonts w:ascii="Tahoma" w:hAnsi="Tahoma" w:cs="Tahoma"/>
          <w:b/>
          <w:sz w:val="20"/>
          <w:szCs w:val="20"/>
          <w:highlight w:val="yellow"/>
        </w:rPr>
      </w:pPr>
    </w:p>
    <w:p w:rsidR="00377751" w:rsidRPr="00254309" w:rsidRDefault="00377751" w:rsidP="00377751">
      <w:pPr>
        <w:suppressAutoHyphens w:val="0"/>
        <w:autoSpaceDE w:val="0"/>
        <w:autoSpaceDN w:val="0"/>
        <w:adjustRightInd w:val="0"/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  <w:highlight w:val="yellow"/>
          <w:lang w:eastAsia="el-GR"/>
        </w:rPr>
      </w:pPr>
    </w:p>
    <w:p w:rsidR="00377751" w:rsidRPr="00254309" w:rsidRDefault="00377751" w:rsidP="00377751">
      <w:pPr>
        <w:suppressAutoHyphens w:val="0"/>
        <w:autoSpaceDE w:val="0"/>
        <w:autoSpaceDN w:val="0"/>
        <w:adjustRightInd w:val="0"/>
        <w:spacing w:after="120"/>
        <w:contextualSpacing/>
        <w:rPr>
          <w:rFonts w:ascii="Tahoma" w:hAnsi="Tahoma" w:cs="Tahoma"/>
          <w:color w:val="000000"/>
          <w:sz w:val="20"/>
          <w:szCs w:val="20"/>
          <w:highlight w:val="yellow"/>
          <w:lang w:eastAsia="el-GR"/>
        </w:rPr>
      </w:pPr>
      <w:r w:rsidRPr="00254309">
        <w:rPr>
          <w:rFonts w:ascii="Tahoma" w:eastAsia="Calibri" w:hAnsi="Tahoma" w:cs="Tahoma"/>
          <w:sz w:val="20"/>
          <w:szCs w:val="20"/>
          <w:lang w:eastAsia="en-US"/>
        </w:rPr>
        <w:t xml:space="preserve">Η προσφερόμενη τιμή </w:t>
      </w:r>
      <w:r w:rsidRPr="00254309">
        <w:rPr>
          <w:rFonts w:ascii="Tahoma" w:hAnsi="Tahoma" w:cs="Tahoma"/>
          <w:color w:val="000000"/>
          <w:sz w:val="20"/>
          <w:szCs w:val="20"/>
          <w:lang w:eastAsia="el-GR"/>
        </w:rPr>
        <w:t>ισχύει για δύο (2) μήνες.</w:t>
      </w:r>
    </w:p>
    <w:p w:rsidR="00377751" w:rsidRPr="00254309" w:rsidRDefault="00377751" w:rsidP="00377751">
      <w:pPr>
        <w:suppressAutoHyphens w:val="0"/>
        <w:autoSpaceDE w:val="0"/>
        <w:autoSpaceDN w:val="0"/>
        <w:adjustRightInd w:val="0"/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  <w:highlight w:val="yellow"/>
          <w:lang w:eastAsia="el-GR"/>
        </w:rPr>
      </w:pPr>
    </w:p>
    <w:p w:rsidR="00377751" w:rsidRPr="00254309" w:rsidRDefault="00377751" w:rsidP="00377751">
      <w:pPr>
        <w:suppressAutoHyphens w:val="0"/>
        <w:autoSpaceDE w:val="0"/>
        <w:autoSpaceDN w:val="0"/>
        <w:adjustRightInd w:val="0"/>
        <w:spacing w:after="120"/>
        <w:contextualSpacing/>
        <w:rPr>
          <w:rFonts w:ascii="Tahoma" w:hAnsi="Tahoma" w:cs="Tahoma"/>
          <w:color w:val="000000"/>
          <w:sz w:val="20"/>
          <w:szCs w:val="20"/>
          <w:highlight w:val="yellow"/>
          <w:lang w:eastAsia="el-GR"/>
        </w:rPr>
      </w:pPr>
    </w:p>
    <w:p w:rsidR="00377751" w:rsidRPr="00254309" w:rsidRDefault="00377751" w:rsidP="00377751">
      <w:pPr>
        <w:suppressAutoHyphens w:val="0"/>
        <w:autoSpaceDE w:val="0"/>
        <w:autoSpaceDN w:val="0"/>
        <w:adjustRightInd w:val="0"/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  <w:lang w:eastAsia="el-GR"/>
        </w:rPr>
      </w:pPr>
    </w:p>
    <w:p w:rsidR="00377751" w:rsidRPr="00254309" w:rsidRDefault="00377751" w:rsidP="00377751">
      <w:pPr>
        <w:suppressAutoHyphens w:val="0"/>
        <w:autoSpaceDE w:val="0"/>
        <w:autoSpaceDN w:val="0"/>
        <w:adjustRightInd w:val="0"/>
        <w:spacing w:after="120"/>
        <w:contextualSpacing/>
        <w:jc w:val="center"/>
        <w:rPr>
          <w:rFonts w:ascii="Tahoma" w:hAnsi="Tahoma" w:cs="Tahoma"/>
          <w:sz w:val="20"/>
          <w:szCs w:val="20"/>
        </w:rPr>
      </w:pPr>
      <w:r w:rsidRPr="00254309">
        <w:rPr>
          <w:rFonts w:ascii="Tahoma" w:hAnsi="Tahoma" w:cs="Tahoma"/>
          <w:color w:val="000000"/>
          <w:sz w:val="20"/>
          <w:szCs w:val="20"/>
          <w:lang w:eastAsia="el-GR"/>
        </w:rPr>
        <w:t>Ο/Η ΝΟΜΙΜΟΣ/Η  ΕΚΠΡΟΣΩΠΟΣ</w:t>
      </w:r>
    </w:p>
    <w:p w:rsidR="00377751" w:rsidRPr="00254309" w:rsidRDefault="00377751" w:rsidP="00377751">
      <w:pPr>
        <w:suppressAutoHyphens w:val="0"/>
        <w:spacing w:after="120"/>
        <w:contextualSpacing/>
        <w:jc w:val="center"/>
        <w:rPr>
          <w:rFonts w:ascii="Tahoma" w:hAnsi="Tahoma" w:cs="Tahoma"/>
          <w:i/>
          <w:sz w:val="20"/>
          <w:szCs w:val="20"/>
        </w:rPr>
      </w:pPr>
    </w:p>
    <w:p w:rsidR="00377751" w:rsidRPr="00254309" w:rsidRDefault="00377751" w:rsidP="00377751">
      <w:pPr>
        <w:suppressAutoHyphens w:val="0"/>
        <w:spacing w:after="120"/>
        <w:contextualSpacing/>
        <w:jc w:val="center"/>
        <w:rPr>
          <w:rFonts w:ascii="Tahoma" w:hAnsi="Tahoma" w:cs="Tahoma"/>
          <w:i/>
          <w:sz w:val="20"/>
          <w:szCs w:val="20"/>
        </w:rPr>
      </w:pPr>
    </w:p>
    <w:p w:rsidR="00377751" w:rsidRPr="00254309" w:rsidRDefault="00377751" w:rsidP="00377751">
      <w:pPr>
        <w:suppressAutoHyphens w:val="0"/>
        <w:spacing w:after="120"/>
        <w:contextualSpacing/>
        <w:jc w:val="center"/>
        <w:rPr>
          <w:rFonts w:ascii="Tahoma" w:hAnsi="Tahoma" w:cs="Tahoma"/>
          <w:i/>
          <w:sz w:val="20"/>
          <w:szCs w:val="20"/>
        </w:rPr>
      </w:pPr>
    </w:p>
    <w:p w:rsidR="00377751" w:rsidRDefault="00377751" w:rsidP="00377751">
      <w:pPr>
        <w:suppressAutoHyphens w:val="0"/>
        <w:spacing w:after="120"/>
        <w:contextualSpacing/>
        <w:jc w:val="center"/>
        <w:rPr>
          <w:rFonts w:ascii="Tahoma" w:hAnsi="Tahoma" w:cs="Tahoma"/>
          <w:i/>
          <w:sz w:val="20"/>
          <w:szCs w:val="20"/>
        </w:rPr>
      </w:pPr>
      <w:r w:rsidRPr="00254309">
        <w:rPr>
          <w:rFonts w:ascii="Tahoma" w:hAnsi="Tahoma" w:cs="Tahoma"/>
          <w:i/>
          <w:sz w:val="20"/>
          <w:szCs w:val="20"/>
        </w:rPr>
        <w:t>(Υπογραφή και σφραγίδα)</w:t>
      </w:r>
    </w:p>
    <w:p w:rsidR="00090211" w:rsidRPr="00377751" w:rsidRDefault="00090211" w:rsidP="00377751">
      <w:bookmarkStart w:id="0" w:name="_GoBack"/>
      <w:bookmarkEnd w:id="0"/>
    </w:p>
    <w:sectPr w:rsidR="00090211" w:rsidRPr="00377751" w:rsidSect="00AE4E3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55" w:rsidRDefault="0037775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1030829"/>
      <w:docPartObj>
        <w:docPartGallery w:val="Page Numbers (Bottom of Page)"/>
        <w:docPartUnique/>
      </w:docPartObj>
    </w:sdtPr>
    <w:sdtEndPr/>
    <w:sdtContent>
      <w:p w:rsidR="00653155" w:rsidRDefault="003777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53155" w:rsidRDefault="0037775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55" w:rsidRDefault="00377751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55" w:rsidRDefault="003777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55" w:rsidRDefault="0037775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55" w:rsidRDefault="003777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C39"/>
    <w:multiLevelType w:val="hybridMultilevel"/>
    <w:tmpl w:val="29D43864"/>
    <w:lvl w:ilvl="0" w:tplc="1AD0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CF"/>
    <w:rsid w:val="00090211"/>
    <w:rsid w:val="001C359B"/>
    <w:rsid w:val="00213518"/>
    <w:rsid w:val="00271122"/>
    <w:rsid w:val="00377751"/>
    <w:rsid w:val="003F47DA"/>
    <w:rsid w:val="005B6599"/>
    <w:rsid w:val="005F186F"/>
    <w:rsid w:val="00656CCF"/>
    <w:rsid w:val="00687547"/>
    <w:rsid w:val="006A650D"/>
    <w:rsid w:val="008E0424"/>
    <w:rsid w:val="00F335FA"/>
    <w:rsid w:val="00F401AB"/>
    <w:rsid w:val="00F739E3"/>
    <w:rsid w:val="00FA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965AF-55B0-4D79-8171-8DEB5A15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5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77751"/>
    <w:pPr>
      <w:tabs>
        <w:tab w:val="center" w:pos="4153"/>
        <w:tab w:val="right" w:pos="8306"/>
      </w:tabs>
      <w:suppressAutoHyphens w:val="0"/>
    </w:pPr>
    <w:rPr>
      <w:lang w:val="x-none" w:eastAsia="en-US"/>
    </w:rPr>
  </w:style>
  <w:style w:type="character" w:customStyle="1" w:styleId="Char">
    <w:name w:val="Υποσέλιδο Char"/>
    <w:basedOn w:val="a0"/>
    <w:link w:val="a3"/>
    <w:uiPriority w:val="99"/>
    <w:rsid w:val="0037775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4">
    <w:name w:val="header"/>
    <w:basedOn w:val="a"/>
    <w:link w:val="Char0"/>
    <w:uiPriority w:val="99"/>
    <w:unhideWhenUsed/>
    <w:rsid w:val="0037775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37775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728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ekareli</dc:creator>
  <cp:keywords/>
  <dc:description/>
  <cp:lastModifiedBy>oy03</cp:lastModifiedBy>
  <cp:revision>15</cp:revision>
  <dcterms:created xsi:type="dcterms:W3CDTF">2023-04-20T08:12:00Z</dcterms:created>
  <dcterms:modified xsi:type="dcterms:W3CDTF">2025-07-01T06:52:00Z</dcterms:modified>
</cp:coreProperties>
</file>