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51" w:rsidRPr="00A97FD4" w:rsidRDefault="007F2828" w:rsidP="009A1651">
      <w:pPr>
        <w:suppressAutoHyphens w:val="0"/>
        <w:contextualSpacing/>
        <w:jc w:val="center"/>
        <w:rPr>
          <w:rFonts w:ascii="Tahoma" w:hAnsi="Tahoma" w:cs="Tahoma"/>
          <w:b/>
          <w:szCs w:val="22"/>
          <w:lang w:val="el-GR" w:eastAsia="en-US"/>
        </w:rPr>
      </w:pPr>
      <w:r>
        <w:rPr>
          <w:rFonts w:ascii="Tahoma" w:hAnsi="Tahoma" w:cs="Tahoma"/>
          <w:b/>
          <w:szCs w:val="22"/>
          <w:lang w:val="el-GR" w:eastAsia="en-US"/>
        </w:rPr>
        <w:t>ΠΙΝΑΚΑΣ ΤΕΧΝΙΚΗΣ ΙΚΑΝΟΤΗΤΑΣ ΠΑΡΑΓΡΑΦΟΥ 2.2.6. ΤΗΣ ΔΙΑΚΗΡΥΞΗΣ</w:t>
      </w:r>
    </w:p>
    <w:p w:rsidR="009A1651" w:rsidRPr="00A97FD4" w:rsidRDefault="009A1651" w:rsidP="009A1651">
      <w:pPr>
        <w:suppressAutoHyphens w:val="0"/>
        <w:contextualSpacing/>
        <w:rPr>
          <w:rFonts w:ascii="Tahoma" w:hAnsi="Tahoma" w:cs="Tahoma"/>
          <w:szCs w:val="22"/>
          <w:lang w:val="el-GR"/>
        </w:rPr>
      </w:pPr>
    </w:p>
    <w:p w:rsidR="009A1651" w:rsidRPr="00A97FD4" w:rsidRDefault="009A1651" w:rsidP="009A1651">
      <w:pPr>
        <w:suppressAutoHyphens w:val="0"/>
        <w:contextualSpacing/>
        <w:jc w:val="center"/>
        <w:rPr>
          <w:rFonts w:ascii="Tahoma" w:hAnsi="Tahoma" w:cs="Tahoma"/>
          <w:szCs w:val="22"/>
          <w:lang w:val="el-GR"/>
        </w:rPr>
      </w:pPr>
      <w:r>
        <w:rPr>
          <w:rFonts w:ascii="Tahoma" w:hAnsi="Tahoma" w:cs="Tahoma"/>
          <w:szCs w:val="22"/>
          <w:lang w:val="el-GR"/>
        </w:rPr>
        <w:t>τ</w:t>
      </w:r>
      <w:r w:rsidRPr="00A97FD4">
        <w:rPr>
          <w:rFonts w:ascii="Tahoma" w:hAnsi="Tahoma" w:cs="Tahoma"/>
          <w:szCs w:val="22"/>
          <w:lang w:val="el-GR"/>
        </w:rPr>
        <w:t>ου ……………………………………………..………….</w:t>
      </w:r>
    </w:p>
    <w:p w:rsidR="009A1651" w:rsidRPr="00A97FD4" w:rsidRDefault="009A1651" w:rsidP="009A1651">
      <w:pPr>
        <w:suppressAutoHyphens w:val="0"/>
        <w:contextualSpacing/>
        <w:jc w:val="center"/>
        <w:rPr>
          <w:rFonts w:ascii="Tahoma" w:hAnsi="Tahoma" w:cs="Tahoma"/>
          <w:szCs w:val="22"/>
          <w:lang w:val="el-GR"/>
        </w:rPr>
      </w:pPr>
      <w:r w:rsidRPr="00A97FD4">
        <w:rPr>
          <w:rFonts w:ascii="Tahoma" w:hAnsi="Tahoma" w:cs="Tahoma"/>
          <w:szCs w:val="22"/>
          <w:lang w:val="el-GR"/>
        </w:rPr>
        <w:t>(</w:t>
      </w:r>
      <w:r w:rsidRPr="00A97FD4">
        <w:rPr>
          <w:rFonts w:ascii="Tahoma" w:hAnsi="Tahoma" w:cs="Tahoma"/>
          <w:i/>
          <w:szCs w:val="22"/>
          <w:lang w:val="el-GR"/>
        </w:rPr>
        <w:t>επωνυμία οικονομικού φορέα</w:t>
      </w:r>
      <w:r w:rsidRPr="00A97FD4">
        <w:rPr>
          <w:rFonts w:ascii="Tahoma" w:hAnsi="Tahoma" w:cs="Tahoma"/>
          <w:szCs w:val="22"/>
          <w:lang w:val="el-GR"/>
        </w:rPr>
        <w:t>)</w:t>
      </w:r>
    </w:p>
    <w:p w:rsidR="009A1651" w:rsidRPr="00A97FD4" w:rsidRDefault="009A1651" w:rsidP="009A1651">
      <w:pPr>
        <w:suppressAutoHyphens w:val="0"/>
        <w:contextualSpacing/>
        <w:rPr>
          <w:rFonts w:ascii="Tahoma" w:hAnsi="Tahoma" w:cs="Tahoma"/>
          <w:szCs w:val="22"/>
          <w:lang w:val="el-GR"/>
        </w:rPr>
      </w:pPr>
    </w:p>
    <w:p w:rsidR="009A1651" w:rsidRPr="00A97FD4" w:rsidRDefault="009A1651" w:rsidP="009A1651">
      <w:pPr>
        <w:suppressAutoHyphens w:val="0"/>
        <w:contextualSpacing/>
        <w:jc w:val="center"/>
        <w:rPr>
          <w:rFonts w:ascii="Tahoma" w:hAnsi="Tahoma" w:cs="Tahoma"/>
          <w:szCs w:val="22"/>
          <w:lang w:val="el-GR"/>
        </w:rPr>
      </w:pPr>
      <w:r w:rsidRPr="00A97FD4">
        <w:rPr>
          <w:rFonts w:ascii="Tahoma" w:hAnsi="Tahoma" w:cs="Tahoma"/>
          <w:szCs w:val="22"/>
          <w:lang w:val="el-GR"/>
        </w:rPr>
        <w:t>ΓΙΑ TΟΝ ΑΡΙΘΜ. ΠΡΩΤ.  …………………………………………..…………  ΔΙΑΓΩΝΙΣΜΟ  ΤΟΥ ΠΑΝΕΠΙΣΤΗΜΙΟΥ ΘΕΣΣΑΛΙΑΣ</w:t>
      </w:r>
    </w:p>
    <w:p w:rsidR="009A1651" w:rsidRPr="00A97FD4" w:rsidRDefault="009A1651" w:rsidP="009A1651">
      <w:pPr>
        <w:suppressAutoHyphens w:val="0"/>
        <w:contextualSpacing/>
        <w:rPr>
          <w:rFonts w:ascii="Tahoma" w:hAnsi="Tahoma" w:cs="Tahoma"/>
          <w:b/>
          <w:szCs w:val="22"/>
          <w:u w:val="single"/>
          <w:lang w:val="el-GR"/>
        </w:rPr>
      </w:pPr>
    </w:p>
    <w:p w:rsidR="007F2828" w:rsidRDefault="007F2828" w:rsidP="009A1651">
      <w:pPr>
        <w:suppressAutoHyphens w:val="0"/>
        <w:contextualSpacing/>
        <w:jc w:val="center"/>
        <w:rPr>
          <w:rFonts w:ascii="Tahoma" w:hAnsi="Tahoma" w:cs="Tahoma"/>
          <w:b/>
          <w:szCs w:val="22"/>
          <w:lang w:val="el-GR"/>
        </w:rPr>
      </w:pPr>
    </w:p>
    <w:p w:rsidR="009A1651" w:rsidRDefault="009A1651" w:rsidP="009A1651">
      <w:pPr>
        <w:suppressAutoHyphens w:val="0"/>
        <w:contextualSpacing/>
        <w:jc w:val="center"/>
        <w:rPr>
          <w:rFonts w:ascii="Tahoma" w:hAnsi="Tahoma" w:cs="Tahoma"/>
          <w:b/>
          <w:szCs w:val="22"/>
          <w:lang w:val="el-GR"/>
        </w:rPr>
      </w:pPr>
      <w:r w:rsidRPr="00A97FD4">
        <w:rPr>
          <w:rFonts w:ascii="Tahoma" w:hAnsi="Tahoma" w:cs="Tahoma"/>
          <w:b/>
          <w:szCs w:val="22"/>
          <w:lang w:val="el-GR"/>
        </w:rPr>
        <w:t>ΓΙΑ ΤΟ ΤΜΗΜΑ ………… ΜΕ ΑΡΙΘΜ. ΣΥΣΤΗΜΑΤΟΣ ΣΤΟ ΕΣΗΔΗΣ ………………</w:t>
      </w:r>
    </w:p>
    <w:p w:rsidR="007F2828" w:rsidRDefault="007F2828" w:rsidP="009A1651">
      <w:pPr>
        <w:suppressAutoHyphens w:val="0"/>
        <w:contextualSpacing/>
        <w:jc w:val="center"/>
        <w:rPr>
          <w:rFonts w:ascii="Tahoma" w:hAnsi="Tahoma" w:cs="Tahoma"/>
          <w:b/>
          <w:szCs w:val="22"/>
          <w:lang w:val="el-GR"/>
        </w:rPr>
      </w:pPr>
    </w:p>
    <w:p w:rsidR="007F2828" w:rsidRDefault="007F2828" w:rsidP="009A1651">
      <w:pPr>
        <w:suppressAutoHyphens w:val="0"/>
        <w:contextualSpacing/>
        <w:jc w:val="center"/>
        <w:rPr>
          <w:rFonts w:ascii="Tahoma" w:hAnsi="Tahoma" w:cs="Tahoma"/>
          <w:b/>
          <w:szCs w:val="22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2558"/>
        <w:gridCol w:w="1916"/>
        <w:gridCol w:w="3103"/>
        <w:gridCol w:w="1418"/>
      </w:tblGrid>
      <w:tr w:rsidR="00551613" w:rsidRPr="00551613" w:rsidTr="00A53BB1">
        <w:trPr>
          <w:trHeight w:val="1091"/>
          <w:jc w:val="center"/>
        </w:trPr>
        <w:tc>
          <w:tcPr>
            <w:tcW w:w="944" w:type="dxa"/>
            <w:vAlign w:val="center"/>
          </w:tcPr>
          <w:p w:rsidR="00551613" w:rsidRPr="00551613" w:rsidRDefault="00551613" w:rsidP="00551613">
            <w:pPr>
              <w:spacing w:after="240"/>
              <w:contextualSpacing/>
              <w:jc w:val="center"/>
              <w:rPr>
                <w:rFonts w:ascii="Tahoma" w:hAnsi="Tahoma" w:cs="Tahoma"/>
                <w:b/>
                <w:i/>
                <w:szCs w:val="22"/>
                <w:lang w:val="el-GR"/>
              </w:rPr>
            </w:pPr>
            <w:r w:rsidRPr="00551613">
              <w:rPr>
                <w:rFonts w:ascii="Tahoma" w:hAnsi="Tahoma" w:cs="Tahoma"/>
                <w:b/>
                <w:i/>
                <w:szCs w:val="22"/>
                <w:lang w:val="el-GR"/>
              </w:rPr>
              <w:t>α/α</w:t>
            </w:r>
          </w:p>
        </w:tc>
        <w:tc>
          <w:tcPr>
            <w:tcW w:w="2558" w:type="dxa"/>
            <w:vAlign w:val="center"/>
          </w:tcPr>
          <w:p w:rsidR="00551613" w:rsidRPr="00551613" w:rsidRDefault="00551613" w:rsidP="00551613">
            <w:pPr>
              <w:spacing w:after="240"/>
              <w:contextualSpacing/>
              <w:jc w:val="center"/>
              <w:rPr>
                <w:rFonts w:ascii="Tahoma" w:hAnsi="Tahoma" w:cs="Tahoma"/>
                <w:b/>
                <w:i/>
                <w:szCs w:val="22"/>
                <w:lang w:val="el-GR"/>
              </w:rPr>
            </w:pPr>
            <w:r w:rsidRPr="00551613">
              <w:rPr>
                <w:rFonts w:ascii="Tahoma" w:hAnsi="Tahoma" w:cs="Tahoma"/>
                <w:b/>
                <w:i/>
                <w:szCs w:val="22"/>
                <w:lang w:val="el-GR"/>
              </w:rPr>
              <w:t>Αποδέκτης</w:t>
            </w:r>
          </w:p>
          <w:p w:rsidR="00551613" w:rsidRPr="00551613" w:rsidRDefault="00551613" w:rsidP="00551613">
            <w:pPr>
              <w:spacing w:after="240"/>
              <w:contextualSpacing/>
              <w:jc w:val="center"/>
              <w:rPr>
                <w:rFonts w:ascii="Tahoma" w:hAnsi="Tahoma" w:cs="Tahoma"/>
                <w:i/>
                <w:szCs w:val="22"/>
                <w:lang w:val="el-GR"/>
              </w:rPr>
            </w:pPr>
            <w:r w:rsidRPr="00551613">
              <w:rPr>
                <w:rFonts w:ascii="Tahoma" w:hAnsi="Tahoma" w:cs="Tahoma"/>
                <w:i/>
                <w:szCs w:val="22"/>
                <w:lang w:val="el-GR"/>
              </w:rPr>
              <w:t>(Δημόσιος ή Ιδιωτικός Φορέας)</w:t>
            </w:r>
          </w:p>
        </w:tc>
        <w:tc>
          <w:tcPr>
            <w:tcW w:w="1916" w:type="dxa"/>
            <w:vAlign w:val="center"/>
          </w:tcPr>
          <w:p w:rsidR="00551613" w:rsidRPr="00551613" w:rsidRDefault="00551613" w:rsidP="00551613">
            <w:pPr>
              <w:spacing w:after="240"/>
              <w:contextualSpacing/>
              <w:jc w:val="center"/>
              <w:rPr>
                <w:rFonts w:ascii="Tahoma" w:hAnsi="Tahoma" w:cs="Tahoma"/>
                <w:b/>
                <w:i/>
                <w:szCs w:val="22"/>
                <w:lang w:val="el-GR"/>
              </w:rPr>
            </w:pPr>
            <w:r w:rsidRPr="00551613">
              <w:rPr>
                <w:rFonts w:ascii="Tahoma" w:hAnsi="Tahoma" w:cs="Tahoma"/>
                <w:b/>
                <w:i/>
                <w:szCs w:val="22"/>
                <w:lang w:val="el-GR"/>
              </w:rPr>
              <w:t>Αντικείμενο Προμήθειας</w:t>
            </w:r>
          </w:p>
        </w:tc>
        <w:tc>
          <w:tcPr>
            <w:tcW w:w="3103" w:type="dxa"/>
            <w:vAlign w:val="center"/>
          </w:tcPr>
          <w:p w:rsidR="00551613" w:rsidRPr="00551613" w:rsidRDefault="00551613" w:rsidP="00551613">
            <w:pPr>
              <w:spacing w:after="240"/>
              <w:contextualSpacing/>
              <w:jc w:val="center"/>
              <w:rPr>
                <w:rFonts w:ascii="Tahoma" w:hAnsi="Tahoma" w:cs="Tahoma"/>
                <w:b/>
                <w:i/>
                <w:szCs w:val="22"/>
                <w:lang w:val="el-GR"/>
              </w:rPr>
            </w:pPr>
            <w:r w:rsidRPr="00551613">
              <w:rPr>
                <w:rFonts w:ascii="Tahoma" w:hAnsi="Tahoma" w:cs="Tahoma"/>
                <w:b/>
                <w:i/>
                <w:szCs w:val="22"/>
                <w:lang w:val="el-GR"/>
              </w:rPr>
              <w:t>Ημερομηνία Έναρξης και Λήξης της σύμβασης της προμήθειας μηχανημάτων ψύξης και θέρμανσης</w:t>
            </w:r>
          </w:p>
        </w:tc>
        <w:tc>
          <w:tcPr>
            <w:tcW w:w="1418" w:type="dxa"/>
            <w:vAlign w:val="center"/>
          </w:tcPr>
          <w:p w:rsidR="00551613" w:rsidRPr="00551613" w:rsidRDefault="00551613" w:rsidP="00551613">
            <w:pPr>
              <w:spacing w:after="240"/>
              <w:contextualSpacing/>
              <w:jc w:val="center"/>
              <w:rPr>
                <w:rFonts w:ascii="Tahoma" w:hAnsi="Tahoma" w:cs="Tahoma"/>
                <w:b/>
                <w:i/>
                <w:szCs w:val="22"/>
                <w:lang w:val="el-GR"/>
              </w:rPr>
            </w:pPr>
            <w:r w:rsidRPr="00551613">
              <w:rPr>
                <w:rFonts w:ascii="Tahoma" w:hAnsi="Tahoma" w:cs="Tahoma"/>
                <w:b/>
                <w:i/>
                <w:szCs w:val="22"/>
                <w:lang w:val="el-GR"/>
              </w:rPr>
              <w:t>Ποσό Σύμβασης</w:t>
            </w:r>
          </w:p>
        </w:tc>
      </w:tr>
      <w:tr w:rsidR="00551613" w:rsidRPr="00551613" w:rsidTr="00A53BB1">
        <w:trPr>
          <w:jc w:val="center"/>
        </w:trPr>
        <w:tc>
          <w:tcPr>
            <w:tcW w:w="944" w:type="dxa"/>
          </w:tcPr>
          <w:p w:rsidR="00551613" w:rsidRPr="00551613" w:rsidRDefault="00551613" w:rsidP="00551613">
            <w:pPr>
              <w:spacing w:after="240"/>
              <w:contextualSpacing/>
              <w:rPr>
                <w:rFonts w:ascii="Tahoma" w:hAnsi="Tahoma" w:cs="Tahoma"/>
                <w:i/>
                <w:szCs w:val="22"/>
                <w:lang w:val="el-GR"/>
              </w:rPr>
            </w:pPr>
          </w:p>
        </w:tc>
        <w:tc>
          <w:tcPr>
            <w:tcW w:w="2558" w:type="dxa"/>
          </w:tcPr>
          <w:p w:rsidR="00551613" w:rsidRPr="00551613" w:rsidRDefault="00551613" w:rsidP="00551613">
            <w:pPr>
              <w:spacing w:after="240"/>
              <w:contextualSpacing/>
              <w:rPr>
                <w:rFonts w:ascii="Tahoma" w:hAnsi="Tahoma" w:cs="Tahoma"/>
                <w:i/>
                <w:szCs w:val="22"/>
                <w:lang w:val="el-GR"/>
              </w:rPr>
            </w:pPr>
          </w:p>
        </w:tc>
        <w:tc>
          <w:tcPr>
            <w:tcW w:w="1916" w:type="dxa"/>
          </w:tcPr>
          <w:p w:rsidR="00551613" w:rsidRPr="00551613" w:rsidRDefault="00551613" w:rsidP="00551613">
            <w:pPr>
              <w:spacing w:after="240"/>
              <w:contextualSpacing/>
              <w:rPr>
                <w:rFonts w:ascii="Tahoma" w:hAnsi="Tahoma" w:cs="Tahoma"/>
                <w:i/>
                <w:szCs w:val="22"/>
                <w:lang w:val="el-GR"/>
              </w:rPr>
            </w:pPr>
          </w:p>
        </w:tc>
        <w:tc>
          <w:tcPr>
            <w:tcW w:w="3103" w:type="dxa"/>
          </w:tcPr>
          <w:p w:rsidR="00551613" w:rsidRPr="00551613" w:rsidRDefault="00551613" w:rsidP="00551613">
            <w:pPr>
              <w:spacing w:after="240"/>
              <w:contextualSpacing/>
              <w:rPr>
                <w:rFonts w:ascii="Tahoma" w:hAnsi="Tahoma" w:cs="Tahoma"/>
                <w:i/>
                <w:szCs w:val="22"/>
                <w:lang w:val="el-GR"/>
              </w:rPr>
            </w:pPr>
          </w:p>
        </w:tc>
        <w:tc>
          <w:tcPr>
            <w:tcW w:w="1418" w:type="dxa"/>
          </w:tcPr>
          <w:p w:rsidR="00551613" w:rsidRPr="00551613" w:rsidRDefault="00551613" w:rsidP="00551613">
            <w:pPr>
              <w:spacing w:after="240"/>
              <w:contextualSpacing/>
              <w:rPr>
                <w:rFonts w:ascii="Tahoma" w:hAnsi="Tahoma" w:cs="Tahoma"/>
                <w:i/>
                <w:szCs w:val="22"/>
                <w:lang w:val="el-GR"/>
              </w:rPr>
            </w:pPr>
          </w:p>
        </w:tc>
      </w:tr>
      <w:tr w:rsidR="00551613" w:rsidRPr="00551613" w:rsidTr="00A53BB1">
        <w:trPr>
          <w:jc w:val="center"/>
        </w:trPr>
        <w:tc>
          <w:tcPr>
            <w:tcW w:w="944" w:type="dxa"/>
          </w:tcPr>
          <w:p w:rsidR="00551613" w:rsidRPr="00551613" w:rsidRDefault="00551613" w:rsidP="00551613">
            <w:pPr>
              <w:spacing w:after="240"/>
              <w:contextualSpacing/>
              <w:rPr>
                <w:rFonts w:ascii="Tahoma" w:hAnsi="Tahoma" w:cs="Tahoma"/>
                <w:i/>
                <w:szCs w:val="22"/>
                <w:lang w:val="el-GR"/>
              </w:rPr>
            </w:pPr>
          </w:p>
        </w:tc>
        <w:tc>
          <w:tcPr>
            <w:tcW w:w="2558" w:type="dxa"/>
          </w:tcPr>
          <w:p w:rsidR="00551613" w:rsidRPr="00551613" w:rsidRDefault="00551613" w:rsidP="00551613">
            <w:pPr>
              <w:spacing w:after="240"/>
              <w:contextualSpacing/>
              <w:rPr>
                <w:rFonts w:ascii="Tahoma" w:hAnsi="Tahoma" w:cs="Tahoma"/>
                <w:i/>
                <w:szCs w:val="22"/>
                <w:lang w:val="el-GR"/>
              </w:rPr>
            </w:pPr>
          </w:p>
        </w:tc>
        <w:tc>
          <w:tcPr>
            <w:tcW w:w="1916" w:type="dxa"/>
          </w:tcPr>
          <w:p w:rsidR="00551613" w:rsidRPr="00551613" w:rsidRDefault="00551613" w:rsidP="00551613">
            <w:pPr>
              <w:spacing w:after="240"/>
              <w:contextualSpacing/>
              <w:rPr>
                <w:rFonts w:ascii="Tahoma" w:hAnsi="Tahoma" w:cs="Tahoma"/>
                <w:i/>
                <w:szCs w:val="22"/>
                <w:lang w:val="el-GR"/>
              </w:rPr>
            </w:pPr>
          </w:p>
        </w:tc>
        <w:tc>
          <w:tcPr>
            <w:tcW w:w="3103" w:type="dxa"/>
          </w:tcPr>
          <w:p w:rsidR="00551613" w:rsidRPr="00551613" w:rsidRDefault="00551613" w:rsidP="00551613">
            <w:pPr>
              <w:spacing w:after="240"/>
              <w:contextualSpacing/>
              <w:rPr>
                <w:rFonts w:ascii="Tahoma" w:hAnsi="Tahoma" w:cs="Tahoma"/>
                <w:i/>
                <w:szCs w:val="22"/>
                <w:lang w:val="el-GR"/>
              </w:rPr>
            </w:pPr>
          </w:p>
        </w:tc>
        <w:tc>
          <w:tcPr>
            <w:tcW w:w="1418" w:type="dxa"/>
          </w:tcPr>
          <w:p w:rsidR="00551613" w:rsidRPr="00551613" w:rsidRDefault="00551613" w:rsidP="00551613">
            <w:pPr>
              <w:spacing w:after="240"/>
              <w:contextualSpacing/>
              <w:rPr>
                <w:rFonts w:ascii="Tahoma" w:hAnsi="Tahoma" w:cs="Tahoma"/>
                <w:i/>
                <w:szCs w:val="22"/>
                <w:lang w:val="el-GR"/>
              </w:rPr>
            </w:pPr>
          </w:p>
        </w:tc>
      </w:tr>
      <w:tr w:rsidR="00551613" w:rsidRPr="00551613" w:rsidTr="00A53BB1">
        <w:trPr>
          <w:jc w:val="center"/>
        </w:trPr>
        <w:tc>
          <w:tcPr>
            <w:tcW w:w="944" w:type="dxa"/>
          </w:tcPr>
          <w:p w:rsidR="00551613" w:rsidRPr="00551613" w:rsidRDefault="00551613" w:rsidP="00551613">
            <w:pPr>
              <w:spacing w:after="240"/>
              <w:contextualSpacing/>
              <w:rPr>
                <w:rFonts w:ascii="Tahoma" w:hAnsi="Tahoma" w:cs="Tahoma"/>
                <w:i/>
                <w:szCs w:val="22"/>
                <w:lang w:val="el-GR"/>
              </w:rPr>
            </w:pPr>
          </w:p>
        </w:tc>
        <w:tc>
          <w:tcPr>
            <w:tcW w:w="2558" w:type="dxa"/>
          </w:tcPr>
          <w:p w:rsidR="00551613" w:rsidRPr="00551613" w:rsidRDefault="00551613" w:rsidP="00551613">
            <w:pPr>
              <w:spacing w:after="240"/>
              <w:contextualSpacing/>
              <w:rPr>
                <w:rFonts w:ascii="Tahoma" w:hAnsi="Tahoma" w:cs="Tahoma"/>
                <w:i/>
                <w:szCs w:val="22"/>
                <w:lang w:val="el-GR"/>
              </w:rPr>
            </w:pPr>
          </w:p>
        </w:tc>
        <w:tc>
          <w:tcPr>
            <w:tcW w:w="1916" w:type="dxa"/>
          </w:tcPr>
          <w:p w:rsidR="00551613" w:rsidRPr="00551613" w:rsidRDefault="00551613" w:rsidP="00551613">
            <w:pPr>
              <w:spacing w:after="240"/>
              <w:contextualSpacing/>
              <w:rPr>
                <w:rFonts w:ascii="Tahoma" w:hAnsi="Tahoma" w:cs="Tahoma"/>
                <w:i/>
                <w:szCs w:val="22"/>
                <w:lang w:val="el-GR"/>
              </w:rPr>
            </w:pPr>
          </w:p>
        </w:tc>
        <w:tc>
          <w:tcPr>
            <w:tcW w:w="3103" w:type="dxa"/>
          </w:tcPr>
          <w:p w:rsidR="00551613" w:rsidRPr="00551613" w:rsidRDefault="00551613" w:rsidP="00551613">
            <w:pPr>
              <w:spacing w:after="240"/>
              <w:contextualSpacing/>
              <w:rPr>
                <w:rFonts w:ascii="Tahoma" w:hAnsi="Tahoma" w:cs="Tahoma"/>
                <w:i/>
                <w:szCs w:val="22"/>
                <w:lang w:val="el-GR"/>
              </w:rPr>
            </w:pPr>
          </w:p>
        </w:tc>
        <w:tc>
          <w:tcPr>
            <w:tcW w:w="1418" w:type="dxa"/>
          </w:tcPr>
          <w:p w:rsidR="00551613" w:rsidRPr="00551613" w:rsidRDefault="00551613" w:rsidP="00551613">
            <w:pPr>
              <w:spacing w:after="240"/>
              <w:contextualSpacing/>
              <w:rPr>
                <w:rFonts w:ascii="Tahoma" w:hAnsi="Tahoma" w:cs="Tahoma"/>
                <w:i/>
                <w:szCs w:val="22"/>
                <w:lang w:val="el-GR"/>
              </w:rPr>
            </w:pPr>
          </w:p>
        </w:tc>
      </w:tr>
    </w:tbl>
    <w:p w:rsidR="007F2828" w:rsidRDefault="007F2828" w:rsidP="009A1651">
      <w:pPr>
        <w:suppressAutoHyphens w:val="0"/>
        <w:contextualSpacing/>
        <w:jc w:val="center"/>
        <w:rPr>
          <w:rFonts w:ascii="Tahoma" w:hAnsi="Tahoma" w:cs="Tahoma"/>
          <w:b/>
          <w:szCs w:val="22"/>
          <w:lang w:val="el-GR"/>
        </w:rPr>
      </w:pPr>
    </w:p>
    <w:p w:rsidR="007F2828" w:rsidRPr="00A97FD4" w:rsidRDefault="007F2828" w:rsidP="009A1651">
      <w:pPr>
        <w:suppressAutoHyphens w:val="0"/>
        <w:contextualSpacing/>
        <w:jc w:val="center"/>
        <w:rPr>
          <w:rFonts w:ascii="Tahoma" w:hAnsi="Tahoma" w:cs="Tahoma"/>
          <w:b/>
          <w:szCs w:val="22"/>
          <w:lang w:val="el-GR"/>
        </w:rPr>
      </w:pPr>
    </w:p>
    <w:p w:rsidR="009A1651" w:rsidRDefault="009A1651" w:rsidP="009A1651">
      <w:pPr>
        <w:suppressAutoHyphens w:val="0"/>
        <w:spacing w:after="240"/>
        <w:contextualSpacing/>
        <w:rPr>
          <w:rFonts w:ascii="Tahoma" w:eastAsia="Calibri" w:hAnsi="Tahoma" w:cs="Tahoma"/>
          <w:szCs w:val="22"/>
          <w:lang w:val="el-GR" w:eastAsia="en-US"/>
        </w:rPr>
      </w:pPr>
    </w:p>
    <w:p w:rsidR="007F2828" w:rsidRDefault="007F2828" w:rsidP="009A1651">
      <w:pPr>
        <w:suppressAutoHyphens w:val="0"/>
        <w:spacing w:after="240"/>
        <w:contextualSpacing/>
        <w:rPr>
          <w:rFonts w:ascii="Tahoma" w:eastAsia="Calibri" w:hAnsi="Tahoma" w:cs="Tahoma"/>
          <w:szCs w:val="22"/>
          <w:lang w:val="el-GR" w:eastAsia="en-US"/>
        </w:rPr>
      </w:pPr>
    </w:p>
    <w:p w:rsidR="007F2828" w:rsidRDefault="007F2828" w:rsidP="009A1651">
      <w:pPr>
        <w:suppressAutoHyphens w:val="0"/>
        <w:spacing w:after="240"/>
        <w:contextualSpacing/>
        <w:rPr>
          <w:rFonts w:ascii="Tahoma" w:eastAsia="Calibri" w:hAnsi="Tahoma" w:cs="Tahoma"/>
          <w:szCs w:val="22"/>
          <w:lang w:val="el-GR" w:eastAsia="en-US"/>
        </w:rPr>
      </w:pPr>
    </w:p>
    <w:p w:rsidR="007F2828" w:rsidRDefault="007F2828" w:rsidP="009A1651">
      <w:pPr>
        <w:suppressAutoHyphens w:val="0"/>
        <w:spacing w:after="240"/>
        <w:contextualSpacing/>
        <w:jc w:val="center"/>
        <w:rPr>
          <w:rFonts w:ascii="Tahoma" w:eastAsia="Calibri" w:hAnsi="Tahoma" w:cs="Tahoma"/>
          <w:b/>
          <w:szCs w:val="22"/>
          <w:lang w:val="el-GR" w:eastAsia="en-US"/>
        </w:rPr>
      </w:pPr>
    </w:p>
    <w:p w:rsidR="007F2828" w:rsidRDefault="007F2828" w:rsidP="009A1651">
      <w:pPr>
        <w:suppressAutoHyphens w:val="0"/>
        <w:spacing w:after="240"/>
        <w:contextualSpacing/>
        <w:jc w:val="center"/>
        <w:rPr>
          <w:rFonts w:ascii="Tahoma" w:eastAsia="Calibri" w:hAnsi="Tahoma" w:cs="Tahoma"/>
          <w:b/>
          <w:szCs w:val="22"/>
          <w:lang w:val="el-GR" w:eastAsia="en-US"/>
        </w:rPr>
      </w:pPr>
    </w:p>
    <w:p w:rsidR="007F2828" w:rsidRDefault="007F2828" w:rsidP="009A1651">
      <w:pPr>
        <w:suppressAutoHyphens w:val="0"/>
        <w:spacing w:after="240"/>
        <w:contextualSpacing/>
        <w:jc w:val="center"/>
        <w:rPr>
          <w:rFonts w:ascii="Tahoma" w:eastAsia="Calibri" w:hAnsi="Tahoma" w:cs="Tahoma"/>
          <w:b/>
          <w:szCs w:val="22"/>
          <w:lang w:val="el-GR" w:eastAsia="en-US"/>
        </w:rPr>
      </w:pPr>
    </w:p>
    <w:p w:rsidR="007F2828" w:rsidRDefault="007F2828" w:rsidP="009A1651">
      <w:pPr>
        <w:suppressAutoHyphens w:val="0"/>
        <w:spacing w:after="240"/>
        <w:contextualSpacing/>
        <w:jc w:val="center"/>
        <w:rPr>
          <w:rFonts w:ascii="Tahoma" w:eastAsia="Calibri" w:hAnsi="Tahoma" w:cs="Tahoma"/>
          <w:b/>
          <w:szCs w:val="22"/>
          <w:lang w:val="el-GR" w:eastAsia="en-US"/>
        </w:rPr>
      </w:pPr>
    </w:p>
    <w:p w:rsidR="007F2828" w:rsidRDefault="007F2828" w:rsidP="009A1651">
      <w:pPr>
        <w:suppressAutoHyphens w:val="0"/>
        <w:spacing w:after="240"/>
        <w:contextualSpacing/>
        <w:jc w:val="center"/>
        <w:rPr>
          <w:rFonts w:ascii="Tahoma" w:eastAsia="Calibri" w:hAnsi="Tahoma" w:cs="Tahoma"/>
          <w:b/>
          <w:szCs w:val="22"/>
          <w:lang w:val="el-GR" w:eastAsia="en-US"/>
        </w:rPr>
      </w:pPr>
    </w:p>
    <w:p w:rsidR="007F2828" w:rsidRDefault="007F2828" w:rsidP="009A1651">
      <w:pPr>
        <w:suppressAutoHyphens w:val="0"/>
        <w:spacing w:after="240"/>
        <w:contextualSpacing/>
        <w:jc w:val="center"/>
        <w:rPr>
          <w:rFonts w:ascii="Tahoma" w:eastAsia="Calibri" w:hAnsi="Tahoma" w:cs="Tahoma"/>
          <w:b/>
          <w:szCs w:val="22"/>
          <w:lang w:val="el-GR" w:eastAsia="en-US"/>
        </w:rPr>
      </w:pPr>
    </w:p>
    <w:p w:rsidR="007F2828" w:rsidRDefault="007F2828" w:rsidP="009A1651">
      <w:pPr>
        <w:suppressAutoHyphens w:val="0"/>
        <w:spacing w:after="240"/>
        <w:contextualSpacing/>
        <w:jc w:val="center"/>
        <w:rPr>
          <w:rFonts w:ascii="Tahoma" w:eastAsia="Calibri" w:hAnsi="Tahoma" w:cs="Tahoma"/>
          <w:b/>
          <w:szCs w:val="22"/>
          <w:lang w:val="el-GR" w:eastAsia="en-US"/>
        </w:rPr>
      </w:pPr>
    </w:p>
    <w:p w:rsidR="009A1651" w:rsidRDefault="009A1651" w:rsidP="009A1651">
      <w:pPr>
        <w:suppressAutoHyphens w:val="0"/>
        <w:spacing w:after="240"/>
        <w:contextualSpacing/>
        <w:jc w:val="center"/>
        <w:rPr>
          <w:rFonts w:ascii="Tahoma" w:eastAsia="Calibri" w:hAnsi="Tahoma" w:cs="Tahoma"/>
          <w:b/>
          <w:szCs w:val="22"/>
          <w:lang w:val="el-GR" w:eastAsia="en-US"/>
        </w:rPr>
      </w:pPr>
      <w:r w:rsidRPr="00A97FD4">
        <w:rPr>
          <w:rFonts w:ascii="Tahoma" w:eastAsia="Calibri" w:hAnsi="Tahoma" w:cs="Tahoma"/>
          <w:b/>
          <w:szCs w:val="22"/>
          <w:lang w:val="el-GR" w:eastAsia="en-US"/>
        </w:rPr>
        <w:t>Ο/Η Νόμιμος/μη Εκπρόσωπος</w:t>
      </w:r>
    </w:p>
    <w:p w:rsidR="00551613" w:rsidRPr="00551613" w:rsidRDefault="00551613" w:rsidP="009A1651">
      <w:pPr>
        <w:suppressAutoHyphens w:val="0"/>
        <w:spacing w:after="240"/>
        <w:contextualSpacing/>
        <w:jc w:val="center"/>
        <w:rPr>
          <w:rFonts w:ascii="Tahoma" w:eastAsia="Calibri" w:hAnsi="Tahoma" w:cs="Tahoma"/>
          <w:i/>
          <w:szCs w:val="22"/>
          <w:lang w:val="el-GR" w:eastAsia="en-US"/>
        </w:rPr>
      </w:pPr>
      <w:bookmarkStart w:id="0" w:name="_GoBack"/>
      <w:r w:rsidRPr="00551613">
        <w:rPr>
          <w:rFonts w:ascii="Tahoma" w:eastAsia="Calibri" w:hAnsi="Tahoma" w:cs="Tahoma"/>
          <w:i/>
          <w:szCs w:val="22"/>
          <w:lang w:val="el-GR" w:eastAsia="en-US"/>
        </w:rPr>
        <w:t>Ψηφιακά υπογεγραμμένο</w:t>
      </w:r>
    </w:p>
    <w:bookmarkEnd w:id="0"/>
    <w:p w:rsidR="00FA3CA0" w:rsidRPr="009A1651" w:rsidRDefault="00FA3CA0">
      <w:pPr>
        <w:rPr>
          <w:lang w:val="el-GR"/>
        </w:rPr>
      </w:pPr>
    </w:p>
    <w:sectPr w:rsidR="00FA3CA0" w:rsidRPr="009A1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5E"/>
    <w:rsid w:val="00551613"/>
    <w:rsid w:val="00755950"/>
    <w:rsid w:val="007F2828"/>
    <w:rsid w:val="0085758D"/>
    <w:rsid w:val="00965A5E"/>
    <w:rsid w:val="009A1651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F305"/>
  <w15:chartTrackingRefBased/>
  <w15:docId w15:val="{0A22ADCA-17B2-4392-A12C-C7CB8B00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65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ekareli</cp:lastModifiedBy>
  <cp:revision>4</cp:revision>
  <dcterms:created xsi:type="dcterms:W3CDTF">2024-09-26T09:42:00Z</dcterms:created>
  <dcterms:modified xsi:type="dcterms:W3CDTF">2024-12-09T08:04:00Z</dcterms:modified>
</cp:coreProperties>
</file>