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A94A65" w:rsidRDefault="00970B4C" w:rsidP="00B04443">
      <w:pPr>
        <w:suppressAutoHyphens w:val="0"/>
        <w:ind w:left="5760" w:firstLine="720"/>
        <w:rPr>
          <w:rFonts w:asciiTheme="minorHAnsi" w:eastAsia="Calibri" w:hAnsiTheme="minorHAnsi"/>
          <w:sz w:val="22"/>
          <w:szCs w:val="22"/>
          <w:lang w:eastAsia="en-US"/>
        </w:rPr>
      </w:pPr>
      <w:proofErr w:type="spellStart"/>
      <w:r w:rsidRPr="00A94A65">
        <w:rPr>
          <w:rFonts w:asciiTheme="minorHAnsi" w:eastAsia="Calibri" w:hAnsiTheme="minorHAnsi"/>
          <w:sz w:val="22"/>
          <w:szCs w:val="22"/>
          <w:lang w:eastAsia="en-US"/>
        </w:rPr>
        <w:t>Αρ</w:t>
      </w:r>
      <w:proofErr w:type="spellEnd"/>
      <w:r w:rsidRPr="00A94A65">
        <w:rPr>
          <w:rFonts w:asciiTheme="minorHAnsi" w:eastAsia="Calibri" w:hAnsiTheme="minorHAnsi"/>
          <w:sz w:val="22"/>
          <w:szCs w:val="22"/>
          <w:lang w:eastAsia="en-US"/>
        </w:rPr>
        <w:t xml:space="preserve"> .πρωτ.</w:t>
      </w:r>
      <w:r w:rsidR="00DB6E0F" w:rsidRPr="00A94A65">
        <w:rPr>
          <w:rFonts w:asciiTheme="minorHAnsi" w:eastAsia="Calibri" w:hAnsiTheme="minorHAnsi"/>
          <w:sz w:val="22"/>
          <w:szCs w:val="22"/>
          <w:lang w:eastAsia="en-US"/>
        </w:rPr>
        <w:t>:</w:t>
      </w:r>
      <w:r w:rsidR="00A94A65" w:rsidRPr="009A700A">
        <w:rPr>
          <w:rFonts w:asciiTheme="minorHAnsi" w:eastAsia="Calibri" w:hAnsiTheme="minorHAnsi"/>
          <w:sz w:val="22"/>
          <w:szCs w:val="22"/>
          <w:lang w:eastAsia="en-US"/>
        </w:rPr>
        <w:t>6862</w:t>
      </w:r>
      <w:r w:rsidR="00FD2EAB" w:rsidRPr="00A94A65">
        <w:rPr>
          <w:rFonts w:asciiTheme="minorHAnsi" w:eastAsia="Calibri" w:hAnsiTheme="minorHAnsi"/>
          <w:sz w:val="22"/>
          <w:szCs w:val="22"/>
          <w:lang w:eastAsia="en-US"/>
        </w:rPr>
        <w:t>/</w:t>
      </w:r>
      <w:r w:rsidR="00DF6A3A" w:rsidRPr="00A94A65">
        <w:rPr>
          <w:rFonts w:asciiTheme="minorHAnsi" w:eastAsia="Calibri" w:hAnsiTheme="minorHAnsi"/>
          <w:sz w:val="22"/>
          <w:szCs w:val="22"/>
          <w:lang w:eastAsia="en-US"/>
        </w:rPr>
        <w:t>2</w:t>
      </w:r>
      <w:r w:rsidR="00A96E44" w:rsidRPr="00A94A65">
        <w:rPr>
          <w:rFonts w:asciiTheme="minorHAnsi" w:eastAsia="Calibri" w:hAnsiTheme="minorHAnsi"/>
          <w:sz w:val="22"/>
          <w:szCs w:val="22"/>
          <w:lang w:eastAsia="en-US"/>
        </w:rPr>
        <w:t>1</w:t>
      </w:r>
      <w:r w:rsidR="003C0551" w:rsidRPr="00A94A65">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A94A65">
        <w:rPr>
          <w:rFonts w:asciiTheme="minorHAnsi" w:eastAsia="Calibri" w:hAnsiTheme="minorHAnsi"/>
          <w:sz w:val="22"/>
          <w:szCs w:val="22"/>
          <w:lang w:eastAsia="en-US"/>
        </w:rPr>
        <w:t xml:space="preserve">                                        </w:t>
      </w:r>
      <w:r w:rsidR="00020215" w:rsidRPr="00A94A65">
        <w:rPr>
          <w:rFonts w:asciiTheme="minorHAnsi" w:eastAsia="Calibri" w:hAnsiTheme="minorHAnsi"/>
          <w:sz w:val="22"/>
          <w:szCs w:val="22"/>
          <w:lang w:eastAsia="en-US"/>
        </w:rPr>
        <w:t xml:space="preserve">                               </w:t>
      </w:r>
      <w:r w:rsidR="00B04443" w:rsidRPr="00A94A65">
        <w:rPr>
          <w:rFonts w:asciiTheme="minorHAnsi" w:eastAsia="Calibri" w:hAnsiTheme="minorHAnsi"/>
          <w:sz w:val="22"/>
          <w:szCs w:val="22"/>
          <w:lang w:eastAsia="en-US"/>
        </w:rPr>
        <w:tab/>
      </w:r>
      <w:r w:rsidR="00B04443" w:rsidRPr="00A94A65">
        <w:rPr>
          <w:rFonts w:asciiTheme="minorHAnsi" w:eastAsia="Calibri" w:hAnsiTheme="minorHAnsi"/>
          <w:sz w:val="22"/>
          <w:szCs w:val="22"/>
          <w:lang w:eastAsia="en-US"/>
        </w:rPr>
        <w:tab/>
      </w:r>
      <w:r w:rsidR="00B04443" w:rsidRPr="00A94A65">
        <w:rPr>
          <w:rFonts w:asciiTheme="minorHAnsi" w:eastAsia="Calibri" w:hAnsiTheme="minorHAnsi"/>
          <w:sz w:val="22"/>
          <w:szCs w:val="22"/>
          <w:lang w:eastAsia="en-US"/>
        </w:rPr>
        <w:tab/>
      </w:r>
      <w:r w:rsidR="00B04443" w:rsidRPr="00A94A65">
        <w:rPr>
          <w:rFonts w:asciiTheme="minorHAnsi" w:eastAsia="Calibri" w:hAnsiTheme="minorHAnsi"/>
          <w:sz w:val="22"/>
          <w:szCs w:val="22"/>
          <w:lang w:eastAsia="en-US"/>
        </w:rPr>
        <w:tab/>
      </w:r>
      <w:r w:rsidR="000C105E" w:rsidRPr="00A94A65">
        <w:rPr>
          <w:rFonts w:asciiTheme="minorHAnsi" w:eastAsia="Calibri" w:hAnsiTheme="minorHAnsi"/>
          <w:sz w:val="22"/>
          <w:szCs w:val="22"/>
          <w:lang w:eastAsia="en-US"/>
        </w:rPr>
        <w:t xml:space="preserve">               </w:t>
      </w:r>
      <w:r w:rsidRPr="00A94A65">
        <w:rPr>
          <w:rFonts w:asciiTheme="minorHAnsi" w:eastAsia="Calibri" w:hAnsiTheme="minorHAnsi"/>
          <w:sz w:val="22"/>
          <w:szCs w:val="22"/>
          <w:lang w:eastAsia="en-US"/>
        </w:rPr>
        <w:t>Β</w:t>
      </w:r>
      <w:r w:rsidR="00DB6E0F" w:rsidRPr="00A94A65">
        <w:rPr>
          <w:rFonts w:asciiTheme="minorHAnsi" w:eastAsia="Calibri" w:hAnsiTheme="minorHAnsi"/>
          <w:sz w:val="22"/>
          <w:szCs w:val="22"/>
          <w:lang w:eastAsia="en-US"/>
        </w:rPr>
        <w:t>όλος</w:t>
      </w:r>
      <w:r w:rsidR="00EC405D" w:rsidRPr="00A94A65">
        <w:rPr>
          <w:rFonts w:asciiTheme="minorHAnsi" w:eastAsia="Calibri" w:hAnsiTheme="minorHAnsi"/>
          <w:sz w:val="22"/>
          <w:szCs w:val="22"/>
          <w:lang w:eastAsia="en-US"/>
        </w:rPr>
        <w:t xml:space="preserve">, </w:t>
      </w:r>
      <w:r w:rsidR="00A94A65" w:rsidRPr="009A700A">
        <w:rPr>
          <w:rFonts w:asciiTheme="minorHAnsi" w:eastAsia="Calibri" w:hAnsiTheme="minorHAnsi"/>
          <w:sz w:val="22"/>
          <w:szCs w:val="22"/>
          <w:lang w:eastAsia="en-US"/>
        </w:rPr>
        <w:t>2</w:t>
      </w:r>
      <w:r w:rsidR="00B8032A">
        <w:rPr>
          <w:rFonts w:asciiTheme="minorHAnsi" w:eastAsia="Calibri" w:hAnsiTheme="minorHAnsi"/>
          <w:sz w:val="22"/>
          <w:szCs w:val="22"/>
          <w:lang w:eastAsia="en-US"/>
        </w:rPr>
        <w:t>2</w:t>
      </w:r>
      <w:bookmarkStart w:id="0" w:name="_GoBack"/>
      <w:bookmarkEnd w:id="0"/>
      <w:r w:rsidR="000C105E" w:rsidRPr="00A94A65">
        <w:rPr>
          <w:rFonts w:asciiTheme="minorHAnsi" w:eastAsia="Calibri" w:hAnsiTheme="minorHAnsi"/>
          <w:sz w:val="22"/>
          <w:szCs w:val="22"/>
          <w:lang w:eastAsia="en-US"/>
        </w:rPr>
        <w:t>-4-2021</w:t>
      </w:r>
      <w:r w:rsidRPr="008C023D">
        <w:rPr>
          <w:rFonts w:asciiTheme="minorHAnsi" w:eastAsia="Calibri" w:hAnsiTheme="minorHAnsi"/>
          <w:sz w:val="22"/>
          <w:szCs w:val="22"/>
          <w:lang w:eastAsia="en-US"/>
        </w:rPr>
        <w:t xml:space="preserve">    </w:t>
      </w:r>
    </w:p>
    <w:p w:rsidR="00CC038D" w:rsidRPr="008C023D" w:rsidRDefault="00CC038D" w:rsidP="00DB6E0F">
      <w:pPr>
        <w:suppressAutoHyphens w:val="0"/>
        <w:rPr>
          <w:rFonts w:asciiTheme="minorHAnsi" w:eastAsia="Calibri" w:hAnsiTheme="minorHAnsi"/>
          <w:sz w:val="22"/>
          <w:szCs w:val="22"/>
          <w:lang w:eastAsia="en-US"/>
        </w:rPr>
      </w:pP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2F3906" w:rsidP="00D10A5F">
      <w:pPr>
        <w:suppressAutoHyphens w:val="0"/>
        <w:spacing w:after="120"/>
        <w:jc w:val="both"/>
        <w:rPr>
          <w:rFonts w:asciiTheme="minorHAnsi" w:eastAsia="Calibri" w:hAnsiTheme="minorHAnsi"/>
          <w:b/>
          <w:sz w:val="22"/>
          <w:szCs w:val="22"/>
          <w:lang w:eastAsia="en-US"/>
        </w:rPr>
      </w:pPr>
      <w:r>
        <w:rPr>
          <w:rFonts w:asciiTheme="minorHAnsi" w:eastAsia="Calibri" w:hAnsiTheme="minorHAnsi"/>
          <w:b/>
          <w:sz w:val="22"/>
          <w:szCs w:val="22"/>
          <w:lang w:eastAsia="en-US"/>
        </w:rPr>
        <w:t xml:space="preserve">                                                                        ΟΡΘΗ ΕΠΑΝΑΛΗΨΗ</w:t>
      </w: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0C105E"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6960C0">
        <w:rPr>
          <w:rFonts w:asciiTheme="minorHAnsi" w:hAnsiTheme="minorHAnsi" w:cs="Times New Roman"/>
          <w:lang w:eastAsia="en-US"/>
        </w:rPr>
        <w:t>6264</w:t>
      </w:r>
      <w:r w:rsidR="00991082" w:rsidRPr="008C023D">
        <w:rPr>
          <w:rFonts w:asciiTheme="minorHAnsi" w:hAnsiTheme="minorHAnsi" w:cs="Times New Roman"/>
          <w:lang w:eastAsia="en-US"/>
        </w:rPr>
        <w:t>/21/ΓΠ</w:t>
      </w:r>
      <w:r w:rsidR="004B6994">
        <w:rPr>
          <w:rFonts w:asciiTheme="minorHAnsi" w:hAnsiTheme="minorHAnsi" w:cs="Times New Roman"/>
          <w:lang w:eastAsia="en-US"/>
        </w:rPr>
        <w:t xml:space="preserve"> </w:t>
      </w:r>
      <w:r w:rsidR="006960C0">
        <w:rPr>
          <w:rFonts w:asciiTheme="minorHAnsi" w:hAnsiTheme="minorHAnsi" w:cs="Times New Roman"/>
          <w:lang w:eastAsia="en-US"/>
        </w:rPr>
        <w:t>13</w:t>
      </w:r>
      <w:r w:rsidR="004B6994">
        <w:rPr>
          <w:rFonts w:asciiTheme="minorHAnsi" w:hAnsiTheme="minorHAnsi" w:cs="Times New Roman"/>
          <w:lang w:eastAsia="en-US"/>
        </w:rPr>
        <w:t>-4-2021</w:t>
      </w:r>
      <w:r w:rsidR="000C105E">
        <w:rPr>
          <w:rFonts w:asciiTheme="minorHAnsi" w:hAnsiTheme="minorHAnsi" w:cs="Times New Roman"/>
          <w:lang w:eastAsia="en-US"/>
        </w:rPr>
        <w:t xml:space="preserve"> </w:t>
      </w:r>
      <w:r w:rsidRPr="008C023D">
        <w:rPr>
          <w:rFonts w:asciiTheme="minorHAnsi" w:hAnsiTheme="minorHAnsi" w:cs="Times New Roman"/>
          <w:lang w:eastAsia="en-US"/>
        </w:rPr>
        <w:t xml:space="preserve"> Πρωτογενές αίτημα </w:t>
      </w:r>
      <w:r w:rsidR="00FD2EAB">
        <w:rPr>
          <w:rFonts w:asciiTheme="minorHAnsi" w:hAnsiTheme="minorHAnsi" w:cs="Times New Roman"/>
          <w:lang w:eastAsia="en-US"/>
        </w:rPr>
        <w:t xml:space="preserve">της </w:t>
      </w:r>
      <w:r w:rsidR="00CB1BB7">
        <w:rPr>
          <w:rFonts w:asciiTheme="minorHAnsi" w:hAnsiTheme="minorHAnsi" w:cs="Times New Roman"/>
          <w:lang w:eastAsia="en-US"/>
        </w:rPr>
        <w:t xml:space="preserve">Διεύθυνσης </w:t>
      </w:r>
      <w:r w:rsidR="006960C0">
        <w:rPr>
          <w:rFonts w:asciiTheme="minorHAnsi" w:hAnsiTheme="minorHAnsi" w:cs="Times New Roman"/>
          <w:lang w:eastAsia="en-US"/>
        </w:rPr>
        <w:t>Οικονομικής Διαχείρισης</w:t>
      </w:r>
      <w:r w:rsidR="00FD2EAB">
        <w:rPr>
          <w:rFonts w:asciiTheme="minorHAnsi" w:hAnsiTheme="minorHAnsi" w:cs="Times New Roman"/>
          <w:lang w:eastAsia="en-US"/>
        </w:rPr>
        <w:t xml:space="preserve"> του Π.Θ.</w:t>
      </w:r>
      <w:r w:rsidR="00FD2EAB" w:rsidRPr="00FD2EAB">
        <w:rPr>
          <w:rFonts w:asciiTheme="minorHAnsi" w:hAnsiTheme="minorHAnsi" w:cs="Times New Roman"/>
          <w:lang w:eastAsia="en-US"/>
        </w:rPr>
        <w:t xml:space="preserve"> </w:t>
      </w:r>
      <w:r w:rsidR="00FD2EAB">
        <w:rPr>
          <w:rFonts w:asciiTheme="minorHAnsi" w:hAnsiTheme="minorHAnsi" w:cs="Times New Roman"/>
          <w:lang w:eastAsia="en-US"/>
        </w:rPr>
        <w:t>, με τη ενσω</w:t>
      </w:r>
      <w:r w:rsidR="00D37463">
        <w:rPr>
          <w:rFonts w:asciiTheme="minorHAnsi" w:hAnsiTheme="minorHAnsi" w:cs="Times New Roman"/>
          <w:lang w:eastAsia="en-US"/>
        </w:rPr>
        <w:t xml:space="preserve">ματωμένη σε αυτό Τεχνική </w:t>
      </w:r>
      <w:r w:rsidR="00883998">
        <w:rPr>
          <w:rFonts w:asciiTheme="minorHAnsi" w:hAnsiTheme="minorHAnsi" w:cs="Times New Roman"/>
          <w:lang w:eastAsia="en-US"/>
        </w:rPr>
        <w:t>Έκθεση για τη σκοπιμότητα της δαπάνης</w:t>
      </w:r>
      <w:r w:rsidR="00D37463">
        <w:rPr>
          <w:rFonts w:asciiTheme="minorHAnsi" w:hAnsiTheme="minorHAnsi" w:cs="Times New Roman"/>
          <w:lang w:eastAsia="en-US"/>
        </w:rPr>
        <w:t>.</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6960C0">
        <w:rPr>
          <w:rFonts w:asciiTheme="minorHAnsi" w:hAnsiTheme="minorHAnsi" w:cs="Times New Roman"/>
          <w:lang w:eastAsia="en-US"/>
        </w:rPr>
        <w:t>6652</w:t>
      </w:r>
      <w:r w:rsidR="000C105E" w:rsidRPr="000C105E">
        <w:rPr>
          <w:rFonts w:asciiTheme="minorHAnsi" w:hAnsiTheme="minorHAnsi" w:cs="Times New Roman"/>
          <w:lang w:eastAsia="en-US"/>
        </w:rPr>
        <w:t>/</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4B6994">
        <w:rPr>
          <w:rFonts w:asciiTheme="minorHAnsi" w:hAnsiTheme="minorHAnsi" w:cs="Times New Roman"/>
          <w:lang w:eastAsia="en-US"/>
        </w:rPr>
        <w:t xml:space="preserve"> </w:t>
      </w:r>
      <w:r w:rsidR="006960C0">
        <w:rPr>
          <w:rFonts w:asciiTheme="minorHAnsi" w:hAnsiTheme="minorHAnsi" w:cs="Times New Roman"/>
          <w:lang w:eastAsia="en-US"/>
        </w:rPr>
        <w:t>16</w:t>
      </w:r>
      <w:r w:rsidR="004B6994">
        <w:rPr>
          <w:rFonts w:asciiTheme="minorHAnsi" w:hAnsiTheme="minorHAnsi" w:cs="Times New Roman"/>
          <w:lang w:eastAsia="en-US"/>
        </w:rPr>
        <w:t>-4-</w:t>
      </w:r>
      <w:r w:rsidR="00991082" w:rsidRPr="008C023D">
        <w:rPr>
          <w:rFonts w:asciiTheme="minorHAnsi" w:hAnsiTheme="minorHAnsi" w:cs="Times New Roman"/>
          <w:lang w:eastAsia="en-US"/>
        </w:rPr>
        <w:t xml:space="preserve"> </w:t>
      </w:r>
      <w:r w:rsidR="000C105E" w:rsidRPr="000C105E">
        <w:rPr>
          <w:rFonts w:asciiTheme="minorHAnsi" w:hAnsiTheme="minorHAnsi" w:cs="Times New Roman"/>
          <w:lang w:eastAsia="en-US"/>
        </w:rPr>
        <w:t>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6960C0">
        <w:rPr>
          <w:rFonts w:asciiTheme="minorHAnsi" w:hAnsiTheme="minorHAnsi" w:cs="Times New Roman"/>
          <w:lang w:eastAsia="en-US"/>
        </w:rPr>
        <w:t>6ΥΒΙ469Β7Ξ-1ΚΘ)</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6960C0">
        <w:rPr>
          <w:rFonts w:asciiTheme="minorHAnsi" w:hAnsiTheme="minorHAnsi" w:cs="Times New Roman"/>
          <w:lang w:eastAsia="en-US"/>
        </w:rPr>
        <w:t>6677</w:t>
      </w:r>
      <w:r w:rsidR="00BC5377" w:rsidRPr="008C023D">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6960C0">
        <w:rPr>
          <w:rFonts w:asciiTheme="minorHAnsi" w:hAnsiTheme="minorHAnsi" w:cs="Times New Roman"/>
          <w:lang w:eastAsia="en-US"/>
        </w:rPr>
        <w:t xml:space="preserve"> 16-4-</w:t>
      </w:r>
      <w:r w:rsidR="00B27ECA">
        <w:rPr>
          <w:rFonts w:asciiTheme="minorHAnsi" w:hAnsiTheme="minorHAnsi" w:cs="Times New Roman"/>
          <w:lang w:eastAsia="en-US"/>
        </w:rPr>
        <w:t xml:space="preserve"> </w:t>
      </w:r>
      <w:r w:rsidR="000036BF" w:rsidRPr="000036BF">
        <w:rPr>
          <w:rFonts w:asciiTheme="minorHAnsi" w:hAnsiTheme="minorHAnsi" w:cs="Times New Roman"/>
          <w:lang w:eastAsia="en-US"/>
        </w:rPr>
        <w:t>2021</w:t>
      </w:r>
      <w:r w:rsidR="00991082" w:rsidRPr="008C023D">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με α/α</w:t>
      </w:r>
      <w:r w:rsidR="006960C0">
        <w:rPr>
          <w:rFonts w:asciiTheme="minorHAnsi" w:hAnsiTheme="minorHAnsi" w:cs="Times New Roman"/>
          <w:lang w:eastAsia="en-US"/>
        </w:rPr>
        <w:t xml:space="preserve"> 211</w:t>
      </w:r>
      <w:r w:rsidR="000036BF">
        <w:rPr>
          <w:rFonts w:asciiTheme="minorHAnsi" w:hAnsiTheme="minorHAnsi" w:cs="Times New Roman"/>
          <w:lang w:eastAsia="en-US"/>
        </w:rPr>
        <w:t xml:space="preserve">  </w:t>
      </w:r>
      <w:r w:rsidR="000036BF" w:rsidRPr="000036BF">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A925A2">
        <w:rPr>
          <w:rFonts w:asciiTheme="minorHAnsi" w:hAnsiTheme="minorHAnsi" w:cs="Times New Roman"/>
          <w:lang w:eastAsia="en-US"/>
        </w:rPr>
        <w:t>ΨΒΖΒ469Β7Ξ-ΗΙ3</w:t>
      </w:r>
      <w:r w:rsidR="0075665A" w:rsidRPr="008C023D">
        <w:rPr>
          <w:rFonts w:asciiTheme="minorHAnsi" w:hAnsiTheme="minorHAnsi" w:cs="Times New Roman"/>
          <w:lang w:eastAsia="en-US"/>
        </w:rPr>
        <w:t>)</w:t>
      </w:r>
      <w:r w:rsidR="004C471C" w:rsidRPr="008C023D">
        <w:rPr>
          <w:rFonts w:asciiTheme="minorHAnsi" w:hAnsiTheme="minorHAnsi" w:cs="Times New Roman"/>
          <w:lang w:eastAsia="en-US"/>
        </w:rPr>
        <w:t>,</w:t>
      </w:r>
      <w:r w:rsidR="0075665A" w:rsidRPr="008C023D">
        <w:rPr>
          <w:rFonts w:asciiTheme="minorHAnsi" w:hAnsiTheme="minorHAnsi" w:cs="Times New Roman"/>
          <w:lang w:eastAsia="en-US"/>
        </w:rPr>
        <w:t xml:space="preserve">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 xml:space="preserve">ρα τις διατάξεις του άρθρου </w:t>
      </w:r>
      <w:r w:rsidR="006960C0">
        <w:rPr>
          <w:rFonts w:asciiTheme="minorHAnsi" w:hAnsiTheme="minorHAnsi" w:cs="Times New Roman"/>
          <w:lang w:eastAsia="en-US"/>
        </w:rPr>
        <w:t>ΨΒΖΒ469Β7Ξ-ΗΙ3)</w:t>
      </w:r>
      <w:r w:rsidRPr="008C023D">
        <w:rPr>
          <w:rFonts w:asciiTheme="minorHAnsi" w:hAnsiTheme="minorHAnsi" w:cs="Times New Roman"/>
          <w:lang w:eastAsia="en-US"/>
        </w:rPr>
        <w:t>.</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00B27ECA">
        <w:rPr>
          <w:rFonts w:asciiTheme="minorHAnsi" w:hAnsiTheme="minorHAnsi" w:cs="Tahoma"/>
        </w:rPr>
        <w:t>.</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Pr="008C023D" w:rsidRDefault="00D64A3E" w:rsidP="00991082">
      <w:pPr>
        <w:pStyle w:val="a3"/>
        <w:tabs>
          <w:tab w:val="left" w:pos="426"/>
        </w:tabs>
        <w:suppressAutoHyphens w:val="0"/>
        <w:spacing w:after="0" w:line="240" w:lineRule="auto"/>
        <w:ind w:left="0"/>
        <w:jc w:val="both"/>
        <w:rPr>
          <w:rFonts w:asciiTheme="minorHAnsi" w:hAnsiTheme="minorHAnsi" w:cs="Times New Roman"/>
          <w:lang w:eastAsia="en-US"/>
        </w:rPr>
      </w:pPr>
      <w:r>
        <w:rPr>
          <w:rFonts w:asciiTheme="minorHAnsi" w:hAnsiTheme="minorHAnsi" w:cs="Times New Roman"/>
          <w:lang w:eastAsia="en-US"/>
        </w:rPr>
        <w:t>8</w:t>
      </w:r>
      <w:r w:rsidR="00991082" w:rsidRPr="008C023D">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FB2BF9" w:rsidRPr="00D634BA" w:rsidRDefault="009B41B5" w:rsidP="00FB2BF9">
      <w:pPr>
        <w:pStyle w:val="-HTML"/>
        <w:jc w:val="both"/>
        <w:rPr>
          <w:rFonts w:ascii="Calibri" w:hAnsi="Calibri" w:cs="Tahoma"/>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1B2638" w:rsidRPr="008C023D">
        <w:rPr>
          <w:rFonts w:asciiTheme="minorHAnsi" w:hAnsiTheme="minorHAnsi" w:cs="Tahoma"/>
          <w:sz w:val="22"/>
          <w:szCs w:val="22"/>
        </w:rPr>
        <w:t>συνολικού ποσού</w:t>
      </w:r>
      <w:r w:rsidR="00FB2BF9" w:rsidRPr="00FB2BF9">
        <w:rPr>
          <w:rFonts w:ascii="Calibri" w:hAnsi="Calibri" w:cs="Tahoma"/>
          <w:b/>
          <w:sz w:val="22"/>
          <w:szCs w:val="22"/>
        </w:rPr>
        <w:t xml:space="preserve"> </w:t>
      </w:r>
      <w:r w:rsidR="00FB2BF9" w:rsidRPr="003B307F">
        <w:rPr>
          <w:rFonts w:ascii="Calibri" w:hAnsi="Calibri" w:cs="Tahoma"/>
          <w:b/>
          <w:sz w:val="22"/>
          <w:szCs w:val="22"/>
        </w:rPr>
        <w:t>δυο χιλιάδων εξακοσίων ευρώ με Φ.Π.Α 24% (2.600,00</w:t>
      </w:r>
      <w:r w:rsidR="00FB2BF9">
        <w:rPr>
          <w:rFonts w:ascii="Calibri" w:hAnsi="Calibri" w:cs="Tahoma"/>
          <w:sz w:val="22"/>
          <w:szCs w:val="22"/>
        </w:rPr>
        <w:t>) (</w:t>
      </w:r>
      <w:proofErr w:type="spellStart"/>
      <w:r w:rsidR="00FB2BF9">
        <w:rPr>
          <w:rFonts w:ascii="Calibri" w:hAnsi="Calibri" w:cs="Tahoma"/>
          <w:sz w:val="22"/>
          <w:szCs w:val="22"/>
        </w:rPr>
        <w:t>καθ</w:t>
      </w:r>
      <w:proofErr w:type="spellEnd"/>
      <w:r w:rsidR="00FB2BF9">
        <w:rPr>
          <w:rFonts w:ascii="Calibri" w:hAnsi="Calibri" w:cs="Tahoma"/>
          <w:sz w:val="22"/>
          <w:szCs w:val="22"/>
        </w:rPr>
        <w:t xml:space="preserve"> αξία 2096,77 και Φ.Π.Α 503,23 24%) για την προμήθεια 2 </w:t>
      </w:r>
      <w:proofErr w:type="spellStart"/>
      <w:r w:rsidR="00FB2BF9">
        <w:rPr>
          <w:rFonts w:ascii="Calibri" w:hAnsi="Calibri" w:cs="Tahoma"/>
          <w:sz w:val="22"/>
          <w:szCs w:val="22"/>
        </w:rPr>
        <w:t>τεμ</w:t>
      </w:r>
      <w:proofErr w:type="spellEnd"/>
      <w:r w:rsidR="00FB2BF9">
        <w:rPr>
          <w:rFonts w:ascii="Calibri" w:hAnsi="Calibri" w:cs="Tahoma"/>
          <w:sz w:val="22"/>
          <w:szCs w:val="22"/>
        </w:rPr>
        <w:t xml:space="preserve"> καταστροφέων εγγράφων για τις ανάγκες των Διοικητικών Υπηρεσιών του Π.Θ</w:t>
      </w:r>
      <w:r w:rsidR="00FB2BF9" w:rsidRPr="003B307F">
        <w:rPr>
          <w:rFonts w:ascii="Calibri" w:hAnsi="Calibri" w:cs="Tahoma"/>
          <w:sz w:val="22"/>
          <w:szCs w:val="22"/>
        </w:rPr>
        <w:t>.</w:t>
      </w:r>
      <w:r w:rsidR="00FB2BF9">
        <w:rPr>
          <w:rFonts w:ascii="Calibri" w:hAnsi="Calibri" w:cs="Tahoma"/>
          <w:sz w:val="22"/>
          <w:szCs w:val="22"/>
        </w:rPr>
        <w:t xml:space="preserve"> </w:t>
      </w:r>
    </w:p>
    <w:p w:rsidR="00BE28EC" w:rsidRDefault="00BE28EC" w:rsidP="00BE28EC">
      <w:pPr>
        <w:pStyle w:val="-HTML"/>
        <w:jc w:val="both"/>
        <w:rPr>
          <w:rFonts w:ascii="Calibri" w:hAnsi="Calibri" w:cs="Tahoma"/>
          <w:sz w:val="22"/>
          <w:szCs w:val="22"/>
        </w:rPr>
      </w:pPr>
    </w:p>
    <w:p w:rsidR="00CC0BB7" w:rsidRPr="00CC0BB7" w:rsidRDefault="00CC0BB7" w:rsidP="00CC0BB7">
      <w:pPr>
        <w:pStyle w:val="-HTML"/>
        <w:jc w:val="both"/>
        <w:rPr>
          <w:rFonts w:ascii="Calibri" w:hAnsi="Calibri" w:cs="Tahoma"/>
          <w:b/>
          <w:sz w:val="22"/>
          <w:szCs w:val="22"/>
        </w:rPr>
      </w:pPr>
    </w:p>
    <w:p w:rsidR="001B2638" w:rsidRPr="008C023D" w:rsidRDefault="001B2638" w:rsidP="001B2638">
      <w:pPr>
        <w:pStyle w:val="-HTML"/>
        <w:jc w:val="both"/>
        <w:rPr>
          <w:rFonts w:asciiTheme="minorHAnsi" w:hAnsiTheme="minorHAnsi" w:cs="Tahoma"/>
          <w:sz w:val="22"/>
          <w:szCs w:val="22"/>
        </w:rPr>
      </w:pPr>
    </w:p>
    <w:p w:rsidR="00EE60D7" w:rsidRPr="008C023D" w:rsidRDefault="00EE60D7" w:rsidP="00084872">
      <w:pPr>
        <w:pStyle w:val="-HTML"/>
        <w:spacing w:line="360" w:lineRule="auto"/>
        <w:jc w:val="both"/>
        <w:rPr>
          <w:rFonts w:asciiTheme="minorHAnsi" w:hAnsiTheme="minorHAnsi" w:cs="Tahoma"/>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084872"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ΑΠΕΥΘΥΝΕΙ</w:t>
      </w:r>
    </w:p>
    <w:p w:rsidR="00BE28EC" w:rsidRPr="008C023D" w:rsidRDefault="00BE28EC" w:rsidP="00084872">
      <w:pPr>
        <w:pStyle w:val="-HTML"/>
        <w:spacing w:line="360" w:lineRule="auto"/>
        <w:jc w:val="center"/>
        <w:rPr>
          <w:rFonts w:asciiTheme="minorHAnsi" w:hAnsiTheme="minorHAnsi" w:cs="Tahoma"/>
          <w:b/>
          <w:sz w:val="22"/>
          <w:szCs w:val="22"/>
        </w:rPr>
      </w:pPr>
    </w:p>
    <w:p w:rsidR="00F9242E"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335B70" w:rsidRDefault="00335B70" w:rsidP="008E79D8">
      <w:pPr>
        <w:pStyle w:val="-HTML"/>
        <w:spacing w:line="360" w:lineRule="auto"/>
        <w:jc w:val="center"/>
        <w:rPr>
          <w:rFonts w:asciiTheme="minorHAnsi" w:hAnsiTheme="minorHAnsi" w:cs="Tahoma"/>
          <w:b/>
          <w:sz w:val="22"/>
          <w:szCs w:val="22"/>
        </w:rPr>
      </w:pPr>
      <w:r>
        <w:rPr>
          <w:rFonts w:asciiTheme="minorHAnsi" w:hAnsiTheme="minorHAnsi" w:cs="Tahoma"/>
          <w:b/>
          <w:sz w:val="22"/>
          <w:szCs w:val="22"/>
        </w:rPr>
        <w:t xml:space="preserve">Σε κάθε ενδιαφερόμενο για την προμήθεια 2 καταστροφέων εγγράφων για την κάλυψη των αναγκών των Διοικητικών Υπηρεσιών του Π.Θ </w:t>
      </w:r>
    </w:p>
    <w:p w:rsidR="006852D5" w:rsidRPr="008C023D" w:rsidRDefault="006852D5" w:rsidP="00A64D3D">
      <w:pPr>
        <w:pStyle w:val="-HTML"/>
        <w:spacing w:line="360" w:lineRule="auto"/>
        <w:jc w:val="center"/>
        <w:rPr>
          <w:rFonts w:asciiTheme="minorHAnsi" w:hAnsiTheme="minorHAnsi" w:cs="Tahoma"/>
          <w:sz w:val="22"/>
          <w:szCs w:val="22"/>
        </w:rPr>
      </w:pPr>
      <w:r w:rsidRPr="008C023D">
        <w:rPr>
          <w:rFonts w:asciiTheme="minorHAns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hAnsiTheme="minorHAnsi"/>
          <w:sz w:val="22"/>
          <w:szCs w:val="22"/>
          <w:lang w:eastAsia="el-GR"/>
        </w:rPr>
        <w:t>1</w:t>
      </w:r>
      <w:r w:rsidRPr="008C023D">
        <w:rPr>
          <w:rFonts w:asciiTheme="minorHAnsi" w:hAnsiTheme="minorHAnsi"/>
          <w:sz w:val="22"/>
          <w:szCs w:val="22"/>
          <w:lang w:eastAsia="el-GR"/>
        </w:rPr>
        <w:t xml:space="preserve">  και ειδικότερα:</w:t>
      </w:r>
      <w:r w:rsidR="00BE28EC">
        <w:rPr>
          <w:rFonts w:asciiTheme="minorHAnsi" w:hAnsiTheme="minorHAnsi"/>
          <w:b/>
          <w:sz w:val="22"/>
          <w:szCs w:val="22"/>
          <w:lang w:eastAsia="el-GR"/>
        </w:rPr>
        <w:t xml:space="preserve">               </w:t>
      </w:r>
      <w:r w:rsidRPr="008C023D">
        <w:rPr>
          <w:rFonts w:asciiTheme="minorHAnsi" w:hAnsiTheme="minorHAnsi"/>
          <w:b/>
          <w:sz w:val="22"/>
          <w:szCs w:val="22"/>
          <w:lang w:eastAsia="el-GR"/>
        </w:rPr>
        <w:t xml:space="preserve">ΚΑΕ </w:t>
      </w:r>
      <w:r w:rsidR="00335B70">
        <w:rPr>
          <w:rFonts w:asciiTheme="minorHAnsi" w:hAnsiTheme="minorHAnsi"/>
          <w:b/>
          <w:sz w:val="22"/>
          <w:szCs w:val="22"/>
          <w:lang w:eastAsia="el-GR"/>
        </w:rPr>
        <w:t>7112</w:t>
      </w:r>
      <w:r w:rsidR="00A33C06">
        <w:rPr>
          <w:rFonts w:asciiTheme="minorHAnsi" w:hAnsiTheme="minorHAnsi"/>
          <w:b/>
          <w:sz w:val="22"/>
          <w:szCs w:val="22"/>
          <w:lang w:eastAsia="el-GR"/>
        </w:rPr>
        <w:t>α</w:t>
      </w:r>
      <w:r w:rsidR="00126546" w:rsidRPr="008C023D">
        <w:rPr>
          <w:rFonts w:asciiTheme="minorHAnsi" w:hAnsiTheme="minorHAnsi"/>
          <w:b/>
          <w:sz w:val="22"/>
          <w:szCs w:val="22"/>
          <w:lang w:eastAsia="el-GR"/>
        </w:rPr>
        <w:t>.</w:t>
      </w:r>
    </w:p>
    <w:p w:rsidR="005E297B" w:rsidRPr="008C023D" w:rsidRDefault="005E297B" w:rsidP="00632001">
      <w:pPr>
        <w:shd w:val="clear" w:color="auto" w:fill="FFFFFF"/>
        <w:ind w:right="-1"/>
        <w:jc w:val="center"/>
        <w:rPr>
          <w:rFonts w:asciiTheme="minorHAnsi" w:eastAsia="Calibri" w:hAnsiTheme="minorHAnsi"/>
          <w:sz w:val="22"/>
          <w:szCs w:val="22"/>
        </w:rPr>
      </w:pP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8C023D">
        <w:rPr>
          <w:rFonts w:asciiTheme="minorHAnsi" w:hAnsiTheme="minorHAnsi" w:cs="Times New Roman"/>
          <w:color w:val="auto"/>
          <w:sz w:val="22"/>
          <w:szCs w:val="22"/>
          <w:lang w:eastAsia="ar-SA"/>
        </w:rPr>
        <w:t>σ</w:t>
      </w:r>
      <w:r w:rsidR="00EE60D7" w:rsidRPr="008C023D">
        <w:rPr>
          <w:rFonts w:asciiTheme="minorHAnsi" w:hAnsiTheme="minorHAnsi" w:cs="Times New Roman"/>
          <w:color w:val="auto"/>
          <w:sz w:val="22"/>
          <w:szCs w:val="22"/>
          <w:lang w:eastAsia="ar-SA"/>
        </w:rPr>
        <w:t>τ</w:t>
      </w:r>
      <w:r w:rsidR="00DD2B33">
        <w:rPr>
          <w:rFonts w:asciiTheme="minorHAnsi" w:hAnsiTheme="minorHAnsi" w:cs="Times New Roman"/>
          <w:color w:val="auto"/>
          <w:sz w:val="22"/>
          <w:szCs w:val="22"/>
          <w:lang w:eastAsia="ar-SA"/>
        </w:rPr>
        <w:t>ον</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DD2B33">
        <w:rPr>
          <w:rFonts w:asciiTheme="minorHAnsi" w:hAnsiTheme="minorHAnsi" w:cs="Times New Roman"/>
          <w:color w:val="auto"/>
          <w:sz w:val="22"/>
          <w:szCs w:val="22"/>
          <w:lang w:eastAsia="ar-SA"/>
        </w:rPr>
        <w:t>ό</w:t>
      </w:r>
      <w:r w:rsidRPr="008C023D">
        <w:rPr>
          <w:rFonts w:asciiTheme="minorHAnsi" w:hAnsiTheme="minorHAnsi" w:cs="Times New Roman"/>
          <w:color w:val="auto"/>
          <w:sz w:val="22"/>
          <w:szCs w:val="22"/>
          <w:lang w:eastAsia="ar-SA"/>
        </w:rPr>
        <w:t>:</w:t>
      </w:r>
      <w:r w:rsidR="00084872" w:rsidRPr="008C023D">
        <w:rPr>
          <w:rFonts w:asciiTheme="minorHAnsi" w:hAnsiTheme="minorHAnsi" w:cs="Times New Roman"/>
          <w:color w:val="auto"/>
          <w:sz w:val="22"/>
          <w:szCs w:val="22"/>
          <w:lang w:eastAsia="ar-SA"/>
        </w:rPr>
        <w:t xml:space="preserve"> </w:t>
      </w:r>
      <w:r w:rsidR="00C04016" w:rsidRPr="00C04016">
        <w:rPr>
          <w:rFonts w:asciiTheme="minorHAnsi" w:hAnsiTheme="minorHAnsi" w:cs="Times New Roman"/>
          <w:b/>
          <w:color w:val="auto"/>
          <w:sz w:val="22"/>
          <w:szCs w:val="22"/>
          <w:lang w:eastAsia="ar-SA"/>
        </w:rPr>
        <w:t>30191400-8</w:t>
      </w:r>
      <w:r w:rsidR="00C04016">
        <w:rPr>
          <w:rFonts w:asciiTheme="minorHAnsi" w:hAnsiTheme="minorHAnsi" w:cs="Times New Roman"/>
          <w:color w:val="auto"/>
          <w:sz w:val="22"/>
          <w:szCs w:val="22"/>
          <w:lang w:eastAsia="ar-SA"/>
        </w:rPr>
        <w:t xml:space="preserve"> </w:t>
      </w:r>
      <w:r w:rsidRPr="008C023D">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8C023D">
        <w:rPr>
          <w:rFonts w:asciiTheme="minorHAnsi" w:hAnsiTheme="minorHAnsi" w:cs="Times New Roman"/>
          <w:color w:val="auto"/>
          <w:sz w:val="22"/>
          <w:szCs w:val="22"/>
          <w:lang w:eastAsia="ar-SA"/>
        </w:rPr>
        <w:t>Procurement</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Vocabulary</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codes</w:t>
      </w:r>
      <w:proofErr w:type="spellEnd"/>
      <w:r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D10A5F" w:rsidRPr="008C023D" w:rsidRDefault="00D10A5F" w:rsidP="007E3C31">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D10A5F"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CB13AE" w:rsidRPr="00CB13AE" w:rsidRDefault="00CB13AE" w:rsidP="00CB13AE">
      <w:pPr>
        <w:suppressAutoHyphens w:val="0"/>
        <w:spacing w:after="160" w:line="259" w:lineRule="auto"/>
        <w:ind w:left="-567" w:right="-908"/>
        <w:jc w:val="both"/>
        <w:rPr>
          <w:rFonts w:ascii="Tahoma" w:eastAsiaTheme="minorHAnsi" w:hAnsi="Tahoma" w:cs="Tahoma"/>
          <w:sz w:val="20"/>
          <w:szCs w:val="20"/>
          <w:lang w:eastAsia="en-US"/>
        </w:rPr>
      </w:pPr>
      <w:r w:rsidRPr="00CB13AE">
        <w:rPr>
          <w:rFonts w:ascii="Tahoma" w:eastAsiaTheme="minorHAnsi" w:hAnsi="Tahoma" w:cs="Tahoma"/>
          <w:sz w:val="20"/>
          <w:szCs w:val="20"/>
          <w:lang w:eastAsia="en-US"/>
        </w:rPr>
        <w:t xml:space="preserve">Η προμήθεια των καταστροφέων εγγράφων καθίσταται απαραίτητη για τις Διοικητικές Υπηρεσίες του Πανεπιστημίου Θεσσαλίας, επειδή υπάρχει μεγάλος όγκος εγγράφων, ο οποίος μετά την διέλευση του απαιτούμενου χρόνου επιβάλλεται να καταστραφούν. </w:t>
      </w:r>
    </w:p>
    <w:p w:rsidR="00CB13AE" w:rsidRDefault="00CB13AE" w:rsidP="00CB13AE">
      <w:pPr>
        <w:suppressAutoHyphens w:val="0"/>
        <w:spacing w:after="160" w:line="259" w:lineRule="auto"/>
        <w:ind w:left="-567" w:right="-908"/>
        <w:jc w:val="both"/>
        <w:rPr>
          <w:rFonts w:ascii="Tahoma" w:eastAsiaTheme="minorHAnsi" w:hAnsi="Tahoma" w:cs="Tahoma"/>
          <w:sz w:val="20"/>
          <w:szCs w:val="20"/>
          <w:lang w:eastAsia="en-US"/>
        </w:rPr>
      </w:pPr>
      <w:r w:rsidRPr="00CB13AE">
        <w:rPr>
          <w:rFonts w:ascii="Tahoma" w:eastAsiaTheme="minorHAnsi" w:hAnsi="Tahoma" w:cs="Tahoma"/>
          <w:sz w:val="20"/>
          <w:szCs w:val="20"/>
          <w:lang w:eastAsia="en-US"/>
        </w:rPr>
        <w:t xml:space="preserve">Επίσης, σύμφωνα με την ισχύουσα νομοθεσία για την προστασία των προσωπικών δεδομένων, η κάθε  απαλοιφή   μη χρήσιμου εγγράφου με ενσωματωμένα δεδομένα φυσικών προσώπων από το αρχείο των Διοικητικών Υπηρεσιών του Πανεπιστημίου Θεσσαλίας απαιτεί την ειδική του καταστροφή.   </w:t>
      </w:r>
    </w:p>
    <w:p w:rsidR="00925988" w:rsidRDefault="00925988" w:rsidP="00CB13AE">
      <w:pPr>
        <w:suppressAutoHyphens w:val="0"/>
        <w:spacing w:after="160" w:line="259" w:lineRule="auto"/>
        <w:ind w:left="-567" w:right="-908"/>
        <w:jc w:val="both"/>
        <w:rPr>
          <w:rFonts w:ascii="Tahoma" w:eastAsiaTheme="minorHAnsi" w:hAnsi="Tahoma" w:cs="Tahoma"/>
          <w:sz w:val="20"/>
          <w:szCs w:val="20"/>
          <w:lang w:eastAsia="en-US"/>
        </w:rPr>
      </w:pPr>
    </w:p>
    <w:p w:rsidR="00925988" w:rsidRPr="00CB13AE" w:rsidRDefault="00925988" w:rsidP="00CB13AE">
      <w:pPr>
        <w:suppressAutoHyphens w:val="0"/>
        <w:spacing w:after="160" w:line="259" w:lineRule="auto"/>
        <w:ind w:left="-567" w:right="-908"/>
        <w:jc w:val="both"/>
        <w:rPr>
          <w:rFonts w:ascii="Tahoma" w:eastAsiaTheme="minorHAnsi" w:hAnsi="Tahoma" w:cs="Tahoma"/>
          <w:sz w:val="20"/>
          <w:szCs w:val="20"/>
          <w:lang w:eastAsia="en-US"/>
        </w:rPr>
      </w:pPr>
    </w:p>
    <w:p w:rsidR="00A44781" w:rsidRDefault="00A44781" w:rsidP="00D10A5F">
      <w:pPr>
        <w:autoSpaceDE w:val="0"/>
        <w:autoSpaceDN w:val="0"/>
        <w:adjustRightInd w:val="0"/>
        <w:spacing w:after="120"/>
        <w:jc w:val="center"/>
        <w:rPr>
          <w:rFonts w:asciiTheme="minorHAnsi" w:eastAsia="Calibri" w:hAnsiTheme="minorHAnsi"/>
          <w:sz w:val="22"/>
          <w:szCs w:val="22"/>
        </w:rPr>
      </w:pPr>
    </w:p>
    <w:tbl>
      <w:tblPr>
        <w:tblW w:w="9072" w:type="dxa"/>
        <w:tblInd w:w="-10" w:type="dxa"/>
        <w:tblLook w:val="04A0" w:firstRow="1" w:lastRow="0" w:firstColumn="1" w:lastColumn="0" w:noHBand="0" w:noVBand="1"/>
      </w:tblPr>
      <w:tblGrid>
        <w:gridCol w:w="298"/>
        <w:gridCol w:w="9330"/>
      </w:tblGrid>
      <w:tr w:rsidR="00A30B27" w:rsidRPr="00A30B27" w:rsidTr="00810DF7">
        <w:trPr>
          <w:trHeight w:val="402"/>
        </w:trPr>
        <w:tc>
          <w:tcPr>
            <w:tcW w:w="251"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A30B27" w:rsidRPr="00A30B27" w:rsidRDefault="00A30B27" w:rsidP="00A30B27">
            <w:pPr>
              <w:suppressAutoHyphens w:val="0"/>
              <w:jc w:val="center"/>
              <w:rPr>
                <w:b/>
                <w:bCs/>
                <w:color w:val="000000"/>
                <w:sz w:val="16"/>
                <w:szCs w:val="16"/>
                <w:lang w:eastAsia="el-GR"/>
              </w:rPr>
            </w:pPr>
            <w:r w:rsidRPr="00A30B27">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A30B27" w:rsidRPr="00A30B27" w:rsidRDefault="00A30B27" w:rsidP="00A30B27">
            <w:pPr>
              <w:suppressAutoHyphens w:val="0"/>
              <w:jc w:val="center"/>
              <w:rPr>
                <w:b/>
                <w:bCs/>
                <w:color w:val="000000"/>
                <w:sz w:val="16"/>
                <w:szCs w:val="16"/>
                <w:lang w:eastAsia="el-GR"/>
              </w:rPr>
            </w:pPr>
            <w:r w:rsidRPr="00A30B27">
              <w:rPr>
                <w:rFonts w:eastAsia="Calibri"/>
                <w:b/>
                <w:bCs/>
                <w:color w:val="000000"/>
                <w:sz w:val="16"/>
                <w:szCs w:val="16"/>
                <w:lang w:eastAsia="el-GR"/>
              </w:rPr>
              <w:t>ΑΝΑΛΥΤΙΚΗ ΠΕΡΙΓΡΑΦΗ ΤΕΧΝΙΚΩΝ ΠΡΟΔΙΑΓΡΑΦΩΝ</w:t>
            </w:r>
          </w:p>
        </w:tc>
      </w:tr>
      <w:tr w:rsidR="00A30B27" w:rsidRPr="00A30B27" w:rsidTr="00810DF7">
        <w:trPr>
          <w:trHeight w:val="149"/>
        </w:trPr>
        <w:tc>
          <w:tcPr>
            <w:tcW w:w="251" w:type="dxa"/>
            <w:tcBorders>
              <w:top w:val="nil"/>
              <w:left w:val="single" w:sz="8" w:space="0" w:color="auto"/>
              <w:bottom w:val="single" w:sz="8" w:space="0" w:color="auto"/>
              <w:right w:val="single" w:sz="8" w:space="0" w:color="auto"/>
            </w:tcBorders>
            <w:shd w:val="clear" w:color="auto" w:fill="auto"/>
            <w:vAlign w:val="center"/>
            <w:hideMark/>
          </w:tcPr>
          <w:p w:rsidR="00A30B27" w:rsidRPr="00A30B27" w:rsidRDefault="00A30B27" w:rsidP="00A30B27">
            <w:pPr>
              <w:suppressAutoHyphens w:val="0"/>
              <w:jc w:val="center"/>
              <w:rPr>
                <w:b/>
                <w:bCs/>
                <w:color w:val="000000"/>
                <w:sz w:val="16"/>
                <w:szCs w:val="16"/>
                <w:lang w:eastAsia="el-GR"/>
              </w:rPr>
            </w:pPr>
            <w:r w:rsidRPr="00A30B27">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A64D3D" w:rsidRDefault="00A30B27" w:rsidP="00CB1BB7">
            <w:pPr>
              <w:suppressAutoHyphens w:val="0"/>
              <w:rPr>
                <w:rFonts w:asciiTheme="minorHAnsi" w:eastAsiaTheme="minorHAnsi" w:hAnsiTheme="minorHAnsi" w:cstheme="minorBidi"/>
                <w:sz w:val="22"/>
                <w:szCs w:val="22"/>
                <w:lang w:eastAsia="en-US"/>
              </w:rPr>
            </w:pPr>
            <w:r w:rsidRPr="00A30B27">
              <w:rPr>
                <w:color w:val="000000"/>
                <w:sz w:val="18"/>
                <w:szCs w:val="16"/>
                <w:lang w:eastAsia="el-GR"/>
              </w:rPr>
              <w:t xml:space="preserve">  </w:t>
            </w:r>
            <w:r w:rsidR="00A64D3D">
              <w:rPr>
                <w:color w:val="000000"/>
                <w:sz w:val="18"/>
                <w:szCs w:val="16"/>
                <w:lang w:eastAsia="el-GR"/>
              </w:rPr>
              <w:fldChar w:fldCharType="begin"/>
            </w:r>
            <w:r w:rsidR="00A64D3D">
              <w:rPr>
                <w:color w:val="000000"/>
                <w:sz w:val="18"/>
                <w:szCs w:val="16"/>
                <w:lang w:eastAsia="el-GR"/>
              </w:rPr>
              <w:instrText xml:space="preserve"> LINK Excel.Sheet.12 "\\\\ad.uth.gr\\SharedFolders\\eFinancialDirectorate\\Purchasing_Department\\2021\\ΠΡΩΤΟΓΕΝΗ ΑΙΤΗΜΑΤΑ  ΒΟΛΟΣ\\ΣΕ ΕΞΕΛΙΞΗ\\6264 13-4-2021 καταστροφεας εγγραφων  2600 ευρω\\ΚΑΤΑΣΤΡΟΦΕΑΣ.xlsx" "Sheet1!R1C1:R16C10" \a \f 5 \h  \* MERGEFORMAT </w:instrText>
            </w:r>
            <w:r w:rsidR="00A64D3D">
              <w:rPr>
                <w:color w:val="000000"/>
                <w:sz w:val="18"/>
                <w:szCs w:val="16"/>
                <w:lang w:eastAsia="el-GR"/>
              </w:rPr>
              <w:fldChar w:fldCharType="separate"/>
            </w:r>
          </w:p>
          <w:tbl>
            <w:tblPr>
              <w:tblStyle w:val="a4"/>
              <w:tblW w:w="25500" w:type="dxa"/>
              <w:tblLook w:val="04A0" w:firstRow="1" w:lastRow="0" w:firstColumn="1" w:lastColumn="0" w:noHBand="0" w:noVBand="1"/>
            </w:tblPr>
            <w:tblGrid>
              <w:gridCol w:w="296"/>
              <w:gridCol w:w="10558"/>
              <w:gridCol w:w="4595"/>
              <w:gridCol w:w="3116"/>
              <w:gridCol w:w="944"/>
              <w:gridCol w:w="1659"/>
              <w:gridCol w:w="988"/>
              <w:gridCol w:w="1158"/>
              <w:gridCol w:w="932"/>
              <w:gridCol w:w="1254"/>
            </w:tblGrid>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Μόνο για εμφάνιση</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Όχι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ΧΑΡΑΚΤΗΡΙΣΤΙΚΑ</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Μόνο για εμφάνιση</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Όχι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9A700A" w:rsidRDefault="00A64D3D" w:rsidP="00A64D3D">
                  <w:pPr>
                    <w:suppressAutoHyphens w:val="0"/>
                    <w:rPr>
                      <w:color w:val="000000"/>
                      <w:sz w:val="18"/>
                      <w:szCs w:val="16"/>
                      <w:lang w:eastAsia="el-GR"/>
                    </w:rPr>
                  </w:pPr>
                  <w:r w:rsidRPr="00A64D3D">
                    <w:rPr>
                      <w:color w:val="000000"/>
                      <w:sz w:val="18"/>
                      <w:szCs w:val="16"/>
                      <w:lang w:eastAsia="el-GR"/>
                    </w:rPr>
                    <w:t>Μέγιστος αριθμός ταυτοχρόνων σελίδων</w:t>
                  </w:r>
                  <w:r w:rsidR="009A700A">
                    <w:rPr>
                      <w:color w:val="000000"/>
                      <w:sz w:val="18"/>
                      <w:szCs w:val="16"/>
                      <w:lang w:eastAsia="el-GR"/>
                    </w:rPr>
                    <w:t xml:space="preserve"> Α4</w:t>
                  </w:r>
                  <w:r w:rsidRPr="00A64D3D">
                    <w:rPr>
                      <w:color w:val="000000"/>
                      <w:sz w:val="18"/>
                      <w:szCs w:val="16"/>
                      <w:lang w:eastAsia="el-GR"/>
                    </w:rPr>
                    <w:t xml:space="preserve"> 80γρ/μ προς καταστροφή </w:t>
                  </w:r>
                  <w:r w:rsidR="009A700A" w:rsidRPr="009A700A">
                    <w:rPr>
                      <w:color w:val="000000"/>
                      <w:sz w:val="18"/>
                      <w:szCs w:val="16"/>
                      <w:lang w:eastAsia="el-GR"/>
                    </w:rPr>
                    <w:t xml:space="preserve"> </w:t>
                  </w:r>
                  <w:proofErr w:type="spellStart"/>
                  <w:r w:rsidR="009A700A">
                    <w:rPr>
                      <w:color w:val="000000"/>
                      <w:sz w:val="18"/>
                      <w:szCs w:val="16"/>
                      <w:lang w:eastAsia="el-GR"/>
                    </w:rPr>
                    <w:t>σελ</w:t>
                  </w:r>
                  <w:proofErr w:type="spellEnd"/>
                  <w:r w:rsidR="009A700A">
                    <w:rPr>
                      <w:color w:val="000000"/>
                      <w:sz w:val="18"/>
                      <w:szCs w:val="16"/>
                      <w:lang w:eastAsia="el-GR"/>
                    </w:rPr>
                    <w:t xml:space="preserve"> 11-13 </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&gt;=14</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9A700A" w:rsidRDefault="00A64D3D" w:rsidP="00A64D3D">
                  <w:pPr>
                    <w:suppressAutoHyphens w:val="0"/>
                    <w:rPr>
                      <w:color w:val="000000"/>
                      <w:sz w:val="18"/>
                      <w:szCs w:val="16"/>
                      <w:lang w:eastAsia="el-GR"/>
                    </w:rPr>
                  </w:pPr>
                  <w:r w:rsidRPr="00A64D3D">
                    <w:rPr>
                      <w:color w:val="000000"/>
                      <w:sz w:val="18"/>
                      <w:szCs w:val="16"/>
                      <w:lang w:eastAsia="el-GR"/>
                    </w:rPr>
                    <w:t xml:space="preserve">Αυτόματη λειτουργία με την εισαγωγή χαρτιού στην σχισμή </w:t>
                  </w:r>
                  <w:r w:rsidR="009A700A">
                    <w:rPr>
                      <w:color w:val="000000"/>
                      <w:sz w:val="18"/>
                      <w:szCs w:val="16"/>
                      <w:lang w:val="en-US" w:eastAsia="el-GR"/>
                    </w:rPr>
                    <w:t>A</w:t>
                  </w:r>
                  <w:r w:rsidR="009A700A" w:rsidRPr="009A700A">
                    <w:rPr>
                      <w:color w:val="000000"/>
                      <w:sz w:val="18"/>
                      <w:szCs w:val="16"/>
                      <w:lang w:eastAsia="el-GR"/>
                    </w:rPr>
                    <w:t>4 70</w:t>
                  </w:r>
                  <w:r w:rsidR="009A700A">
                    <w:rPr>
                      <w:color w:val="000000"/>
                      <w:sz w:val="18"/>
                      <w:szCs w:val="16"/>
                      <w:lang w:eastAsia="el-GR"/>
                    </w:rPr>
                    <w:t xml:space="preserve">γρ 12-14 </w:t>
                  </w:r>
                  <w:proofErr w:type="spellStart"/>
                  <w:r w:rsidR="009A700A">
                    <w:rPr>
                      <w:color w:val="000000"/>
                      <w:sz w:val="18"/>
                      <w:szCs w:val="16"/>
                      <w:lang w:eastAsia="el-GR"/>
                    </w:rPr>
                    <w:t>σελ</w:t>
                  </w:r>
                  <w:proofErr w:type="spellEnd"/>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9A700A" w:rsidRDefault="00A64D3D" w:rsidP="00A64D3D">
                  <w:pPr>
                    <w:suppressAutoHyphens w:val="0"/>
                    <w:rPr>
                      <w:color w:val="000000"/>
                      <w:sz w:val="18"/>
                      <w:szCs w:val="16"/>
                      <w:lang w:eastAsia="el-GR"/>
                    </w:rPr>
                  </w:pPr>
                  <w:r w:rsidRPr="00A64D3D">
                    <w:rPr>
                      <w:color w:val="000000"/>
                      <w:sz w:val="18"/>
                      <w:szCs w:val="16"/>
                      <w:lang w:eastAsia="el-GR"/>
                    </w:rPr>
                    <w:t xml:space="preserve">Καταστροφή πλαστικών καρτών, φιλμ, πλαστικών καρτών με </w:t>
                  </w:r>
                  <w:proofErr w:type="spellStart"/>
                  <w:r w:rsidRPr="00A64D3D">
                    <w:rPr>
                      <w:color w:val="000000"/>
                      <w:sz w:val="18"/>
                      <w:szCs w:val="16"/>
                      <w:lang w:eastAsia="el-GR"/>
                    </w:rPr>
                    <w:t>chip</w:t>
                  </w:r>
                  <w:proofErr w:type="spellEnd"/>
                  <w:r w:rsidR="009A700A">
                    <w:rPr>
                      <w:color w:val="000000"/>
                      <w:sz w:val="18"/>
                      <w:szCs w:val="16"/>
                      <w:lang w:eastAsia="el-GR"/>
                    </w:rPr>
                    <w:t xml:space="preserve"> μέσος όρος καταστροφής 1900/10</w:t>
                  </w:r>
                  <w:r w:rsidR="009A700A">
                    <w:rPr>
                      <w:color w:val="000000"/>
                      <w:sz w:val="18"/>
                      <w:szCs w:val="16"/>
                      <w:lang w:val="en-US" w:eastAsia="el-GR"/>
                    </w:rPr>
                    <w:t>min</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xml:space="preserve">Επίπεδο ασφαλείας κατά </w:t>
                  </w:r>
                  <w:proofErr w:type="spellStart"/>
                  <w:r w:rsidRPr="00A64D3D">
                    <w:rPr>
                      <w:color w:val="000000"/>
                      <w:sz w:val="18"/>
                      <w:szCs w:val="16"/>
                      <w:lang w:eastAsia="el-GR"/>
                    </w:rPr>
                    <w:t>din</w:t>
                  </w:r>
                  <w:proofErr w:type="spellEnd"/>
                  <w:r w:rsidRPr="00A64D3D">
                    <w:rPr>
                      <w:color w:val="000000"/>
                      <w:sz w:val="18"/>
                      <w:szCs w:val="16"/>
                      <w:lang w:eastAsia="el-GR"/>
                    </w:rPr>
                    <w:t xml:space="preserve"> 66399</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&gt;=P5</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xml:space="preserve">Αυτόματη λίπανση </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9A700A" w:rsidRDefault="00A64D3D" w:rsidP="00A64D3D">
                  <w:pPr>
                    <w:suppressAutoHyphens w:val="0"/>
                    <w:rPr>
                      <w:color w:val="000000"/>
                      <w:sz w:val="18"/>
                      <w:szCs w:val="16"/>
                      <w:lang w:eastAsia="el-GR"/>
                    </w:rPr>
                  </w:pPr>
                  <w:r w:rsidRPr="00A64D3D">
                    <w:rPr>
                      <w:color w:val="000000"/>
                      <w:sz w:val="18"/>
                      <w:szCs w:val="16"/>
                      <w:lang w:eastAsia="el-GR"/>
                    </w:rPr>
                    <w:t>Όγκος κάδου σε λίτρα</w:t>
                  </w:r>
                  <w:r w:rsidR="009A700A">
                    <w:rPr>
                      <w:color w:val="000000"/>
                      <w:sz w:val="18"/>
                      <w:szCs w:val="16"/>
                      <w:lang w:eastAsia="el-GR"/>
                    </w:rPr>
                    <w:t xml:space="preserve"> 60</w:t>
                  </w:r>
                  <w:r w:rsidR="009A700A">
                    <w:rPr>
                      <w:color w:val="000000"/>
                      <w:sz w:val="18"/>
                      <w:szCs w:val="16"/>
                      <w:lang w:val="en-US" w:eastAsia="el-GR"/>
                    </w:rPr>
                    <w:t>LT</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&gt;=60</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A64D3D" w:rsidRDefault="00A64D3D" w:rsidP="009A700A">
                  <w:pPr>
                    <w:suppressAutoHyphens w:val="0"/>
                    <w:rPr>
                      <w:color w:val="000000"/>
                      <w:sz w:val="18"/>
                      <w:szCs w:val="16"/>
                      <w:lang w:eastAsia="el-GR"/>
                    </w:rPr>
                  </w:pPr>
                  <w:r w:rsidRPr="00A64D3D">
                    <w:rPr>
                      <w:color w:val="000000"/>
                      <w:sz w:val="18"/>
                      <w:szCs w:val="16"/>
                      <w:lang w:eastAsia="el-GR"/>
                    </w:rPr>
                    <w:t xml:space="preserve">Προστασία υπερθέρμανση κινητήρα  </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xml:space="preserve">Κοπή συνδετήρων και συρραπτικών </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xml:space="preserve">Τύπος κοπής κομφετί </w:t>
                  </w:r>
                  <w:r w:rsidR="009A700A">
                    <w:rPr>
                      <w:color w:val="000000"/>
                      <w:sz w:val="18"/>
                      <w:szCs w:val="16"/>
                      <w:lang w:eastAsia="el-GR"/>
                    </w:rPr>
                    <w:t>μέγεθος 2χ15</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Ταχύτητα σε μέτρα/δευτερόλεπτα</w:t>
                  </w:r>
                  <w:r w:rsidR="009A700A">
                    <w:rPr>
                      <w:color w:val="000000"/>
                      <w:sz w:val="18"/>
                      <w:szCs w:val="16"/>
                      <w:lang w:eastAsia="el-GR"/>
                    </w:rPr>
                    <w:t xml:space="preserve"> 4,4</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&gt;=0,08</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xml:space="preserve">Σε περίπτωση εμπλοκής αυτόματη αντιστροφή </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xml:space="preserve">Δυνατότητα 24 λειτουργίας χωρίς υπερθέρμανση </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r w:rsidR="00A64D3D" w:rsidRPr="00A64D3D" w:rsidTr="00925988">
              <w:trPr>
                <w:trHeight w:val="216"/>
              </w:trPr>
              <w:tc>
                <w:tcPr>
                  <w:tcW w:w="29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0558" w:type="dxa"/>
                  <w:hideMark/>
                </w:tcPr>
                <w:p w:rsidR="00A64D3D" w:rsidRDefault="00A64D3D" w:rsidP="00A64D3D">
                  <w:pPr>
                    <w:suppressAutoHyphens w:val="0"/>
                    <w:rPr>
                      <w:color w:val="000000"/>
                      <w:sz w:val="18"/>
                      <w:szCs w:val="16"/>
                      <w:lang w:eastAsia="el-GR"/>
                    </w:rPr>
                  </w:pPr>
                  <w:r w:rsidRPr="00A64D3D">
                    <w:rPr>
                      <w:color w:val="000000"/>
                      <w:sz w:val="18"/>
                      <w:szCs w:val="16"/>
                      <w:lang w:eastAsia="el-GR"/>
                    </w:rPr>
                    <w:t xml:space="preserve">Εγγύηση καλής λειτουργείας τουλάχιστον </w:t>
                  </w:r>
                  <w:r w:rsidR="00DD59F8">
                    <w:rPr>
                      <w:color w:val="000000"/>
                      <w:sz w:val="18"/>
                      <w:szCs w:val="16"/>
                      <w:lang w:eastAsia="el-GR"/>
                    </w:rPr>
                    <w:t>2</w:t>
                  </w:r>
                  <w:r w:rsidRPr="00A64D3D">
                    <w:rPr>
                      <w:color w:val="000000"/>
                      <w:sz w:val="18"/>
                      <w:szCs w:val="16"/>
                      <w:lang w:eastAsia="el-GR"/>
                    </w:rPr>
                    <w:t xml:space="preserve"> Χρόν</w:t>
                  </w:r>
                  <w:r w:rsidR="00DD59F8">
                    <w:rPr>
                      <w:color w:val="000000"/>
                      <w:sz w:val="18"/>
                      <w:szCs w:val="16"/>
                      <w:lang w:eastAsia="el-GR"/>
                    </w:rPr>
                    <w:t>ια</w:t>
                  </w:r>
                  <w:r w:rsidRPr="00A64D3D">
                    <w:rPr>
                      <w:color w:val="000000"/>
                      <w:sz w:val="18"/>
                      <w:szCs w:val="16"/>
                      <w:lang w:eastAsia="el-GR"/>
                    </w:rPr>
                    <w:t xml:space="preserve"> </w:t>
                  </w:r>
                </w:p>
                <w:p w:rsidR="009A700A" w:rsidRDefault="00DD59F8" w:rsidP="00A64D3D">
                  <w:pPr>
                    <w:suppressAutoHyphens w:val="0"/>
                    <w:rPr>
                      <w:color w:val="000000"/>
                      <w:sz w:val="18"/>
                      <w:szCs w:val="16"/>
                      <w:lang w:eastAsia="el-GR"/>
                    </w:rPr>
                  </w:pPr>
                  <w:r>
                    <w:rPr>
                      <w:color w:val="000000"/>
                      <w:sz w:val="18"/>
                      <w:szCs w:val="16"/>
                      <w:lang w:eastAsia="el-GR"/>
                    </w:rPr>
                    <w:t>ροδάκια μεταφοράς  ,</w:t>
                  </w:r>
                </w:p>
                <w:p w:rsidR="00DD59F8" w:rsidRPr="00DD59F8" w:rsidRDefault="00DD59F8" w:rsidP="00DD59F8">
                  <w:pPr>
                    <w:suppressAutoHyphens w:val="0"/>
                    <w:rPr>
                      <w:color w:val="000000"/>
                      <w:sz w:val="18"/>
                      <w:szCs w:val="16"/>
                      <w:lang w:eastAsia="el-GR"/>
                    </w:rPr>
                  </w:pPr>
                  <w:r>
                    <w:rPr>
                      <w:color w:val="000000"/>
                      <w:sz w:val="18"/>
                      <w:szCs w:val="16"/>
                      <w:lang w:eastAsia="el-GR"/>
                    </w:rPr>
                    <w:t xml:space="preserve">διαστάσεις 865χ600χ450 </w:t>
                  </w:r>
                  <w:r>
                    <w:rPr>
                      <w:color w:val="000000"/>
                      <w:sz w:val="18"/>
                      <w:szCs w:val="16"/>
                      <w:lang w:val="en-US" w:eastAsia="el-GR"/>
                    </w:rPr>
                    <w:t>mm</w:t>
                  </w:r>
                  <w:r w:rsidRPr="00B85289">
                    <w:rPr>
                      <w:color w:val="000000"/>
                      <w:sz w:val="18"/>
                      <w:szCs w:val="16"/>
                      <w:lang w:eastAsia="el-GR"/>
                    </w:rPr>
                    <w:t xml:space="preserve"> </w:t>
                  </w:r>
                  <w:r>
                    <w:rPr>
                      <w:color w:val="000000"/>
                      <w:sz w:val="18"/>
                      <w:szCs w:val="16"/>
                      <w:lang w:eastAsia="el-GR"/>
                    </w:rPr>
                    <w:t xml:space="preserve">κατά προσέγγιση </w:t>
                  </w:r>
                </w:p>
              </w:tc>
              <w:tc>
                <w:tcPr>
                  <w:tcW w:w="4595"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ΚΑΤΑΣΤΡΟΦΕΑΣ ΕΓΓΡΑΦΩΝ</w:t>
                  </w:r>
                </w:p>
              </w:tc>
              <w:tc>
                <w:tcPr>
                  <w:tcW w:w="3116"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Απαιτείται προμηθευτής</w:t>
                  </w:r>
                </w:p>
              </w:tc>
              <w:tc>
                <w:tcPr>
                  <w:tcW w:w="94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Κείμενο</w:t>
                  </w:r>
                </w:p>
              </w:tc>
              <w:tc>
                <w:tcPr>
                  <w:tcW w:w="1659"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98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Ναι</w:t>
                  </w:r>
                </w:p>
              </w:tc>
              <w:tc>
                <w:tcPr>
                  <w:tcW w:w="1158"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932"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 </w:t>
                  </w:r>
                </w:p>
              </w:tc>
              <w:tc>
                <w:tcPr>
                  <w:tcW w:w="1254" w:type="dxa"/>
                  <w:hideMark/>
                </w:tcPr>
                <w:p w:rsidR="00A64D3D" w:rsidRPr="00A64D3D" w:rsidRDefault="00A64D3D" w:rsidP="00A64D3D">
                  <w:pPr>
                    <w:suppressAutoHyphens w:val="0"/>
                    <w:rPr>
                      <w:color w:val="000000"/>
                      <w:sz w:val="18"/>
                      <w:szCs w:val="16"/>
                      <w:lang w:eastAsia="el-GR"/>
                    </w:rPr>
                  </w:pPr>
                  <w:r w:rsidRPr="00A64D3D">
                    <w:rPr>
                      <w:color w:val="000000"/>
                      <w:sz w:val="18"/>
                      <w:szCs w:val="16"/>
                      <w:lang w:eastAsia="el-GR"/>
                    </w:rPr>
                    <w:t>EOL</w:t>
                  </w:r>
                </w:p>
              </w:tc>
            </w:tr>
          </w:tbl>
          <w:p w:rsidR="00A30B27" w:rsidRPr="00A30B27" w:rsidRDefault="00A64D3D" w:rsidP="00CB1BB7">
            <w:pPr>
              <w:suppressAutoHyphens w:val="0"/>
              <w:rPr>
                <w:color w:val="000000"/>
                <w:sz w:val="16"/>
                <w:szCs w:val="16"/>
                <w:lang w:eastAsia="el-GR"/>
              </w:rPr>
            </w:pPr>
            <w:r>
              <w:rPr>
                <w:color w:val="000000"/>
                <w:sz w:val="18"/>
                <w:szCs w:val="16"/>
                <w:lang w:eastAsia="el-GR"/>
              </w:rPr>
              <w:fldChar w:fldCharType="end"/>
            </w:r>
          </w:p>
        </w:tc>
      </w:tr>
    </w:tbl>
    <w:p w:rsidR="00A44781" w:rsidRDefault="00A44781" w:rsidP="00D10A5F">
      <w:pPr>
        <w:autoSpaceDE w:val="0"/>
        <w:autoSpaceDN w:val="0"/>
        <w:adjustRightInd w:val="0"/>
        <w:spacing w:after="120"/>
        <w:jc w:val="center"/>
        <w:rPr>
          <w:rFonts w:asciiTheme="minorHAnsi" w:eastAsia="Calibri" w:hAnsiTheme="minorHAnsi"/>
          <w:sz w:val="22"/>
          <w:szCs w:val="22"/>
        </w:rPr>
      </w:pPr>
    </w:p>
    <w:p w:rsidR="007321C9" w:rsidRDefault="007321C9" w:rsidP="007321C9">
      <w:pPr>
        <w:spacing w:line="360" w:lineRule="auto"/>
        <w:ind w:firstLine="426"/>
        <w:jc w:val="both"/>
      </w:pPr>
    </w:p>
    <w:p w:rsidR="008D034E" w:rsidRPr="008C023D" w:rsidRDefault="008D034E" w:rsidP="008D034E">
      <w:pPr>
        <w:jc w:val="both"/>
        <w:rPr>
          <w:rFonts w:asciiTheme="minorHAnsi" w:hAnsiTheme="minorHAnsi" w:cstheme="minorHAnsi"/>
          <w:b/>
          <w:sz w:val="22"/>
          <w:szCs w:val="22"/>
        </w:rPr>
      </w:pPr>
    </w:p>
    <w:p w:rsidR="00C40B32" w:rsidRPr="008C023D" w:rsidRDefault="00C40B32" w:rsidP="00C40B32">
      <w:pPr>
        <w:spacing w:line="276" w:lineRule="auto"/>
        <w:ind w:firstLine="180"/>
        <w:jc w:val="both"/>
        <w:rPr>
          <w:rFonts w:asciiTheme="minorHAnsi" w:hAnsiTheme="minorHAnsi" w:cstheme="minorHAnsi"/>
          <w:sz w:val="22"/>
          <w:szCs w:val="22"/>
        </w:rPr>
      </w:pPr>
    </w:p>
    <w:p w:rsidR="00501049" w:rsidRPr="008C023D" w:rsidRDefault="00501049" w:rsidP="00D10A5F">
      <w:pPr>
        <w:autoSpaceDE w:val="0"/>
        <w:autoSpaceDN w:val="0"/>
        <w:adjustRightInd w:val="0"/>
        <w:spacing w:after="120"/>
        <w:jc w:val="center"/>
        <w:rPr>
          <w:rFonts w:asciiTheme="minorHAnsi" w:eastAsia="Calibri" w:hAnsiTheme="minorHAnsi"/>
          <w:sz w:val="22"/>
          <w:szCs w:val="22"/>
        </w:rPr>
      </w:pPr>
    </w:p>
    <w:p w:rsidR="00D10A5F" w:rsidRPr="008C023D" w:rsidRDefault="00D10A5F" w:rsidP="0072532D">
      <w:pPr>
        <w:pStyle w:val="Default"/>
        <w:spacing w:after="120" w:line="360" w:lineRule="auto"/>
        <w:jc w:val="both"/>
        <w:rPr>
          <w:rFonts w:asciiTheme="minorHAnsi" w:hAnsiTheme="minorHAnsi" w:cs="Times New Roman"/>
          <w:sz w:val="22"/>
          <w:szCs w:val="22"/>
          <w:u w:val="single"/>
        </w:rPr>
      </w:pPr>
      <w:r w:rsidRPr="008C023D">
        <w:rPr>
          <w:rFonts w:asciiTheme="minorHAnsi" w:hAnsiTheme="minorHAnsi" w:cs="Times New Roman"/>
          <w:sz w:val="22"/>
          <w:szCs w:val="22"/>
          <w:u w:val="single"/>
        </w:rPr>
        <w:t>Η προσφορά θα δοθεί σύμφωνα με το συνημμένο υπόδειγμα οικονομικής</w:t>
      </w:r>
      <w:r w:rsidR="004F0E16" w:rsidRPr="008C023D">
        <w:rPr>
          <w:rFonts w:asciiTheme="minorHAnsi" w:hAnsiTheme="minorHAnsi" w:cs="Times New Roman"/>
          <w:sz w:val="22"/>
          <w:szCs w:val="22"/>
          <w:u w:val="single"/>
        </w:rPr>
        <w:t xml:space="preserve"> και τεχνικής</w:t>
      </w:r>
      <w:r w:rsidRPr="008C023D">
        <w:rPr>
          <w:rFonts w:asciiTheme="minorHAnsi" w:hAnsiTheme="minorHAnsi" w:cs="Times New Roman"/>
          <w:sz w:val="22"/>
          <w:szCs w:val="22"/>
          <w:u w:val="single"/>
        </w:rPr>
        <w:t xml:space="preserve"> Προσφοράς (ΕΠΙΣΥΝΑΠΤΕΤΑΙ).</w:t>
      </w:r>
      <w:r w:rsidR="00A96E44" w:rsidRPr="008C023D">
        <w:rPr>
          <w:rFonts w:asciiTheme="minorHAnsi" w:hAnsiTheme="minorHAnsi" w:cs="Times New Roman"/>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D10A5F" w:rsidRPr="008C023D">
        <w:rPr>
          <w:rFonts w:asciiTheme="minorHAnsi" w:hAnsiTheme="minorHAnsi" w:cs="Times New Roman"/>
          <w:b/>
          <w:sz w:val="22"/>
          <w:szCs w:val="22"/>
        </w:rPr>
        <w:t xml:space="preserve">τις </w:t>
      </w:r>
      <w:r w:rsidR="00CB1BB7">
        <w:rPr>
          <w:rFonts w:asciiTheme="minorHAnsi" w:hAnsiTheme="minorHAnsi" w:cs="Times New Roman"/>
          <w:b/>
          <w:sz w:val="22"/>
          <w:szCs w:val="22"/>
        </w:rPr>
        <w:t>2</w:t>
      </w:r>
      <w:r w:rsidR="007833B3">
        <w:rPr>
          <w:rFonts w:asciiTheme="minorHAnsi" w:hAnsiTheme="minorHAnsi" w:cs="Times New Roman"/>
          <w:b/>
          <w:sz w:val="22"/>
          <w:szCs w:val="22"/>
        </w:rPr>
        <w:t>7</w:t>
      </w:r>
      <w:r w:rsidR="000C105E">
        <w:rPr>
          <w:rFonts w:asciiTheme="minorHAnsi" w:hAnsiTheme="minorHAnsi" w:cs="Times New Roman"/>
          <w:b/>
          <w:sz w:val="22"/>
          <w:szCs w:val="22"/>
        </w:rPr>
        <w:t>-</w:t>
      </w:r>
      <w:r w:rsidR="00723F1D" w:rsidRPr="008C023D">
        <w:rPr>
          <w:rFonts w:asciiTheme="minorHAnsi" w:hAnsiTheme="minorHAnsi" w:cs="Times New Roman"/>
          <w:b/>
          <w:sz w:val="22"/>
          <w:szCs w:val="22"/>
        </w:rPr>
        <w:t>4-2021</w:t>
      </w:r>
      <w:r w:rsidR="00D10A5F" w:rsidRPr="008C023D">
        <w:rPr>
          <w:rFonts w:asciiTheme="minorHAnsi" w:hAnsiTheme="minorHAnsi" w:cs="Times New Roman"/>
          <w:b/>
          <w:sz w:val="22"/>
          <w:szCs w:val="22"/>
        </w:rPr>
        <w:t xml:space="preserve"> </w:t>
      </w:r>
      <w:r w:rsidR="00E4501A">
        <w:rPr>
          <w:rFonts w:asciiTheme="minorHAnsi" w:hAnsiTheme="minorHAnsi" w:cs="Times New Roman"/>
          <w:b/>
          <w:sz w:val="22"/>
          <w:szCs w:val="22"/>
        </w:rPr>
        <w:t>ημέρα</w:t>
      </w:r>
      <w:r w:rsidR="007833B3">
        <w:rPr>
          <w:rFonts w:asciiTheme="minorHAnsi" w:hAnsiTheme="minorHAnsi" w:cs="Times New Roman"/>
          <w:b/>
          <w:sz w:val="22"/>
          <w:szCs w:val="22"/>
        </w:rPr>
        <w:t xml:space="preserve"> Τρίτη</w:t>
      </w:r>
      <w:r w:rsidR="00723F1D" w:rsidRPr="008C023D">
        <w:rPr>
          <w:rFonts w:asciiTheme="minorHAnsi" w:hAnsiTheme="minorHAnsi" w:cs="Times New Roman"/>
          <w:b/>
          <w:sz w:val="22"/>
          <w:szCs w:val="22"/>
        </w:rPr>
        <w:t xml:space="preserve"> και</w:t>
      </w:r>
      <w:r w:rsidR="007D5E76" w:rsidRPr="008C023D">
        <w:rPr>
          <w:rFonts w:asciiTheme="minorHAnsi" w:hAnsiTheme="minorHAnsi" w:cs="Times New Roman"/>
          <w:b/>
          <w:sz w:val="22"/>
          <w:szCs w:val="22"/>
        </w:rPr>
        <w:t xml:space="preserve"> ώρα </w:t>
      </w:r>
      <w:r w:rsidR="00EE60D7" w:rsidRPr="008C023D">
        <w:rPr>
          <w:rFonts w:asciiTheme="minorHAnsi" w:hAnsiTheme="minorHAnsi" w:cs="Times New Roman"/>
          <w:b/>
          <w:sz w:val="22"/>
          <w:szCs w:val="22"/>
        </w:rPr>
        <w:t>14.00</w:t>
      </w:r>
      <w:r w:rsidR="003F78C6"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0C105E" w:rsidRPr="00E4501A" w:rsidRDefault="00917794" w:rsidP="0072532D">
      <w:pPr>
        <w:pStyle w:val="Default"/>
        <w:spacing w:after="120" w:line="360" w:lineRule="auto"/>
        <w:jc w:val="both"/>
        <w:rPr>
          <w:rStyle w:val="-"/>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00E4501A">
        <w:rPr>
          <w:rFonts w:asciiTheme="minorHAnsi" w:hAnsiTheme="minorHAnsi" w:cs="Times New Roman"/>
          <w:color w:val="auto"/>
          <w:sz w:val="22"/>
          <w:szCs w:val="22"/>
          <w:lang w:eastAsia="ar-SA"/>
        </w:rPr>
        <w:t xml:space="preserve">2421074690 </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 xml:space="preserve">: </w:t>
      </w:r>
      <w:hyperlink r:id="rId8" w:history="1">
        <w:r w:rsidR="007E3C31" w:rsidRPr="008C023D">
          <w:rPr>
            <w:rStyle w:val="-"/>
            <w:rFonts w:asciiTheme="minorHAnsi" w:hAnsiTheme="minorHAnsi" w:cs="Times New Roman"/>
            <w:sz w:val="22"/>
            <w:szCs w:val="22"/>
            <w:lang w:val="en-US"/>
          </w:rPr>
          <w:t>promith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uth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gr</w:t>
        </w:r>
      </w:hyperlink>
      <w:r w:rsidR="006B3DA0" w:rsidRPr="008C023D">
        <w:rPr>
          <w:rStyle w:val="-"/>
          <w:rFonts w:asciiTheme="minorHAnsi" w:hAnsiTheme="minorHAnsi" w:cs="Times New Roman"/>
          <w:sz w:val="22"/>
          <w:szCs w:val="22"/>
        </w:rPr>
        <w:t>,</w:t>
      </w:r>
      <w:r w:rsidR="00E4501A" w:rsidRPr="00E4501A">
        <w:rPr>
          <w:rStyle w:val="-"/>
          <w:rFonts w:asciiTheme="minorHAnsi" w:hAnsiTheme="minorHAnsi" w:cs="Times New Roman"/>
          <w:sz w:val="22"/>
          <w:szCs w:val="22"/>
        </w:rPr>
        <w:t>.</w:t>
      </w:r>
    </w:p>
    <w:p w:rsidR="00D10A5F" w:rsidRPr="008C023D" w:rsidRDefault="000C105E"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00D10A5F"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00D10A5F" w:rsidRPr="008C023D">
        <w:rPr>
          <w:rFonts w:asciiTheme="minorHAnsi" w:hAnsiTheme="minorHAnsi" w:cs="Times New Roman"/>
          <w:sz w:val="22"/>
          <w:szCs w:val="22"/>
        </w:rPr>
        <w:t>τα εξής:</w:t>
      </w:r>
    </w:p>
    <w:p w:rsidR="007E3C31" w:rsidRPr="008C023D" w:rsidRDefault="007E3C31"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Default="004F02EE" w:rsidP="00D10A5F">
      <w:pPr>
        <w:pStyle w:val="Default"/>
        <w:spacing w:after="120"/>
        <w:jc w:val="both"/>
        <w:rPr>
          <w:rFonts w:asciiTheme="minorHAnsi" w:hAnsiTheme="minorHAnsi" w:cs="Times New Roman"/>
          <w:sz w:val="22"/>
          <w:szCs w:val="22"/>
        </w:rPr>
      </w:pPr>
    </w:p>
    <w:p w:rsidR="00C70959" w:rsidRDefault="00C70959" w:rsidP="00D10A5F">
      <w:pPr>
        <w:pStyle w:val="Default"/>
        <w:spacing w:after="120"/>
        <w:jc w:val="both"/>
        <w:rPr>
          <w:rFonts w:asciiTheme="minorHAnsi" w:hAnsiTheme="minorHAnsi" w:cs="Times New Roman"/>
          <w:sz w:val="22"/>
          <w:szCs w:val="22"/>
        </w:rPr>
      </w:pPr>
    </w:p>
    <w:p w:rsidR="00C70959" w:rsidRDefault="00C70959" w:rsidP="00D10A5F">
      <w:pPr>
        <w:pStyle w:val="Default"/>
        <w:spacing w:after="120"/>
        <w:jc w:val="both"/>
        <w:rPr>
          <w:rFonts w:asciiTheme="minorHAnsi" w:hAnsiTheme="minorHAnsi" w:cs="Times New Roman"/>
          <w:sz w:val="22"/>
          <w:szCs w:val="22"/>
        </w:rPr>
      </w:pPr>
    </w:p>
    <w:p w:rsidR="00C70959" w:rsidRDefault="00C70959" w:rsidP="00D10A5F">
      <w:pPr>
        <w:pStyle w:val="Default"/>
        <w:spacing w:after="120"/>
        <w:jc w:val="both"/>
        <w:rPr>
          <w:rFonts w:asciiTheme="minorHAnsi" w:hAnsiTheme="minorHAnsi" w:cs="Times New Roman"/>
          <w:sz w:val="22"/>
          <w:szCs w:val="22"/>
        </w:rPr>
      </w:pPr>
    </w:p>
    <w:p w:rsidR="00C70959" w:rsidRDefault="00C70959" w:rsidP="00D10A5F">
      <w:pPr>
        <w:pStyle w:val="Default"/>
        <w:spacing w:after="120"/>
        <w:jc w:val="both"/>
        <w:rPr>
          <w:rFonts w:asciiTheme="minorHAnsi" w:hAnsiTheme="minorHAnsi" w:cs="Times New Roman"/>
          <w:sz w:val="22"/>
          <w:szCs w:val="22"/>
        </w:rPr>
      </w:pPr>
    </w:p>
    <w:p w:rsidR="00C70959" w:rsidRDefault="00C70959" w:rsidP="00D10A5F">
      <w:pPr>
        <w:pStyle w:val="Default"/>
        <w:spacing w:after="120"/>
        <w:jc w:val="both"/>
        <w:rPr>
          <w:rFonts w:asciiTheme="minorHAnsi" w:hAnsiTheme="minorHAnsi" w:cs="Times New Roman"/>
          <w:sz w:val="22"/>
          <w:szCs w:val="22"/>
        </w:rPr>
      </w:pPr>
    </w:p>
    <w:p w:rsidR="00C70959" w:rsidRDefault="00C70959" w:rsidP="00D10A5F">
      <w:pPr>
        <w:pStyle w:val="Default"/>
        <w:spacing w:after="120"/>
        <w:jc w:val="both"/>
        <w:rPr>
          <w:rFonts w:asciiTheme="minorHAnsi" w:hAnsiTheme="minorHAnsi" w:cs="Times New Roman"/>
          <w:sz w:val="22"/>
          <w:szCs w:val="22"/>
        </w:rPr>
      </w:pPr>
    </w:p>
    <w:p w:rsidR="00C70959" w:rsidRDefault="00C70959" w:rsidP="00D10A5F">
      <w:pPr>
        <w:pStyle w:val="Default"/>
        <w:spacing w:after="120"/>
        <w:jc w:val="both"/>
        <w:rPr>
          <w:rFonts w:asciiTheme="minorHAnsi" w:hAnsiTheme="minorHAnsi" w:cs="Times New Roman"/>
          <w:sz w:val="22"/>
          <w:szCs w:val="22"/>
        </w:rPr>
      </w:pPr>
    </w:p>
    <w:p w:rsidR="00C70959" w:rsidRPr="008C023D" w:rsidRDefault="00C70959"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7E3C31" w:rsidRPr="008C023D" w:rsidRDefault="007E3C31" w:rsidP="00D10A5F">
      <w:pPr>
        <w:pStyle w:val="Default"/>
        <w:jc w:val="center"/>
        <w:rPr>
          <w:rFonts w:asciiTheme="minorHAnsi" w:hAnsiTheme="minorHAnsi" w:cs="Times New Roman"/>
          <w:b/>
          <w:sz w:val="22"/>
          <w:szCs w:val="22"/>
        </w:rPr>
      </w:pP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7E3C31" w:rsidP="00D10A5F">
      <w:pPr>
        <w:pStyle w:val="Default"/>
        <w:jc w:val="center"/>
        <w:rPr>
          <w:rFonts w:asciiTheme="minorHAnsi" w:hAnsiTheme="minorHAnsi" w:cs="Times New Roman"/>
          <w:b/>
          <w:sz w:val="22"/>
          <w:szCs w:val="22"/>
        </w:rPr>
      </w:pPr>
    </w:p>
    <w:p w:rsidR="007E3C31"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 xml:space="preserve">: </w:t>
      </w:r>
      <w:r w:rsidR="00A94A65" w:rsidRPr="009A700A">
        <w:rPr>
          <w:rFonts w:asciiTheme="minorHAnsi" w:hAnsiTheme="minorHAnsi" w:cs="Times New Roman"/>
          <w:b/>
          <w:sz w:val="22"/>
          <w:szCs w:val="22"/>
        </w:rPr>
        <w:t>6862</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A94A65" w:rsidRPr="009A700A">
        <w:rPr>
          <w:rFonts w:asciiTheme="minorHAnsi" w:hAnsiTheme="minorHAnsi" w:cs="Times New Roman"/>
          <w:b/>
          <w:sz w:val="22"/>
          <w:szCs w:val="22"/>
        </w:rPr>
        <w:t>20</w:t>
      </w:r>
      <w:r w:rsidR="000C105E">
        <w:rPr>
          <w:rFonts w:asciiTheme="minorHAnsi" w:hAnsiTheme="minorHAnsi" w:cs="Times New Roman"/>
          <w:b/>
          <w:sz w:val="22"/>
          <w:szCs w:val="22"/>
        </w:rPr>
        <w:t>-4-2021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8D0285" w:rsidRPr="008C023D" w:rsidRDefault="008D0285" w:rsidP="00D10A5F">
      <w:pPr>
        <w:autoSpaceDE w:val="0"/>
        <w:autoSpaceDN w:val="0"/>
        <w:adjustRightInd w:val="0"/>
        <w:spacing w:after="120"/>
        <w:jc w:val="center"/>
        <w:rPr>
          <w:rFonts w:asciiTheme="minorHAnsi" w:eastAsia="Calibri" w:hAnsiTheme="minorHAnsi"/>
          <w:b/>
          <w:bCs/>
          <w:sz w:val="22"/>
          <w:szCs w:val="22"/>
        </w:rPr>
      </w:pP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321C9" w:rsidRDefault="00D10A5F" w:rsidP="00216B49">
      <w:pPr>
        <w:pStyle w:val="Default"/>
        <w:numPr>
          <w:ilvl w:val="0"/>
          <w:numId w:val="3"/>
        </w:numPr>
        <w:spacing w:after="120"/>
        <w:contextualSpacing/>
        <w:jc w:val="both"/>
        <w:rPr>
          <w:rFonts w:asciiTheme="minorHAnsi" w:hAnsiTheme="minorHAnsi" w:cs="Times New Roman"/>
          <w:sz w:val="22"/>
          <w:szCs w:val="22"/>
        </w:rPr>
      </w:pPr>
      <w:r w:rsidRPr="007321C9">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7321C9">
        <w:rPr>
          <w:rFonts w:asciiTheme="minorHAnsi" w:hAnsiTheme="minorHAnsi" w:cs="Times New Roman"/>
          <w:sz w:val="22"/>
          <w:szCs w:val="22"/>
        </w:rPr>
        <w:t xml:space="preserve"> </w:t>
      </w:r>
      <w:r w:rsidRPr="007321C9">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8E79D8" w:rsidRPr="008C023D" w:rsidRDefault="008E79D8" w:rsidP="008E79D8">
      <w:pPr>
        <w:pStyle w:val="Default"/>
        <w:spacing w:after="120"/>
        <w:contextualSpacing/>
        <w:jc w:val="both"/>
        <w:rPr>
          <w:rFonts w:asciiTheme="minorHAnsi" w:hAnsiTheme="minorHAnsi" w:cs="Times New Roman"/>
          <w:sz w:val="22"/>
          <w:szCs w:val="22"/>
        </w:rPr>
      </w:pPr>
    </w:p>
    <w:p w:rsidR="008E79D8" w:rsidRPr="008C023D" w:rsidRDefault="008E79D8" w:rsidP="008E79D8">
      <w:pPr>
        <w:pStyle w:val="Default"/>
        <w:spacing w:after="120"/>
        <w:contextualSpacing/>
        <w:jc w:val="both"/>
        <w:rPr>
          <w:rFonts w:asciiTheme="minorHAnsi" w:hAnsiTheme="minorHAnsi" w:cs="Times New Roman"/>
          <w:sz w:val="22"/>
          <w:szCs w:val="22"/>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Ο  Αντιπρύτανης Οικονομικών, </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Καθηγητής Χαράλαμπος </w:t>
      </w:r>
      <w:proofErr w:type="spellStart"/>
      <w:r w:rsidRPr="008C023D">
        <w:rPr>
          <w:rFonts w:asciiTheme="minorHAnsi" w:eastAsia="Calibri" w:hAnsiTheme="minorHAnsi"/>
          <w:b/>
          <w:sz w:val="22"/>
          <w:szCs w:val="22"/>
          <w:lang w:eastAsia="en-US"/>
        </w:rPr>
        <w:t>Μπιλλίνης</w:t>
      </w:r>
      <w:proofErr w:type="spellEnd"/>
    </w:p>
    <w:p w:rsidR="00D10A5F" w:rsidRPr="008C023D" w:rsidRDefault="00D10A5F" w:rsidP="00D10A5F">
      <w:pPr>
        <w:pStyle w:val="Default"/>
        <w:spacing w:after="120"/>
        <w:contextualSpacing/>
        <w:jc w:val="both"/>
        <w:rPr>
          <w:rFonts w:asciiTheme="minorHAnsi" w:hAnsiTheme="minorHAnsi" w:cs="Times New Roman"/>
          <w:sz w:val="22"/>
          <w:szCs w:val="22"/>
        </w:rPr>
      </w:pPr>
    </w:p>
    <w:p w:rsidR="00416678" w:rsidRPr="008C023D" w:rsidRDefault="00416678"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A94A65" w:rsidRPr="00A94A65">
        <w:rPr>
          <w:rFonts w:asciiTheme="minorHAnsi" w:hAnsiTheme="minorHAnsi"/>
          <w:b/>
          <w:sz w:val="22"/>
          <w:szCs w:val="22"/>
        </w:rPr>
        <w:t>6862</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 xml:space="preserve">/ΓΠ </w:t>
      </w:r>
      <w:r w:rsidR="00A94A65" w:rsidRPr="00A94A65">
        <w:rPr>
          <w:rFonts w:asciiTheme="minorHAnsi" w:hAnsiTheme="minorHAnsi"/>
          <w:b/>
          <w:sz w:val="22"/>
          <w:szCs w:val="22"/>
        </w:rPr>
        <w:t>20</w:t>
      </w:r>
      <w:r w:rsidR="000C105E">
        <w:rPr>
          <w:rFonts w:asciiTheme="minorHAnsi" w:hAnsiTheme="minorHAnsi"/>
          <w:b/>
          <w:sz w:val="22"/>
          <w:szCs w:val="22"/>
        </w:rPr>
        <w:t>-4-2021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Pr="008C023D" w:rsidRDefault="00AC3DFE"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p w:rsidR="00CE3FB6" w:rsidRPr="008C023D" w:rsidRDefault="00CE3FB6" w:rsidP="00753001">
      <w:pPr>
        <w:suppressAutoHyphens w:val="0"/>
        <w:spacing w:line="360" w:lineRule="auto"/>
        <w:rPr>
          <w:rFonts w:asciiTheme="minorHAnsi" w:hAnsiTheme="minorHAnsi" w:cs="Calibri"/>
          <w:sz w:val="22"/>
          <w:szCs w:val="22"/>
        </w:rPr>
      </w:pPr>
    </w:p>
    <w:tbl>
      <w:tblPr>
        <w:tblW w:w="8992" w:type="dxa"/>
        <w:jc w:val="center"/>
        <w:tblLook w:val="04A0" w:firstRow="1" w:lastRow="0" w:firstColumn="1" w:lastColumn="0" w:noHBand="0" w:noVBand="1"/>
      </w:tblPr>
      <w:tblGrid>
        <w:gridCol w:w="916"/>
        <w:gridCol w:w="1357"/>
        <w:gridCol w:w="1100"/>
        <w:gridCol w:w="1083"/>
        <w:gridCol w:w="1416"/>
        <w:gridCol w:w="656"/>
        <w:gridCol w:w="1897"/>
        <w:gridCol w:w="700"/>
      </w:tblGrid>
      <w:tr w:rsidR="00AF1BFA" w:rsidRPr="00AF1BFA" w:rsidTr="00C6097A">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Α/Α</w:t>
            </w:r>
          </w:p>
        </w:tc>
        <w:tc>
          <w:tcPr>
            <w:tcW w:w="1357"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ΤΥΠΟΣ (τεμάχιο, λίτρο, κιλό, υπηρεσία κ.λπ.)</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Pr>
                <w:b/>
                <w:bCs/>
                <w:color w:val="000000"/>
                <w:sz w:val="12"/>
                <w:szCs w:val="12"/>
                <w:lang w:eastAsia="el-GR"/>
              </w:rPr>
              <w:t>ΠΡΟΣΦΟΡΑ</w:t>
            </w:r>
            <w:r w:rsidRPr="00AF1BFA">
              <w:rPr>
                <w:b/>
                <w:bCs/>
                <w:color w:val="000000"/>
                <w:sz w:val="12"/>
                <w:szCs w:val="12"/>
                <w:lang w:eastAsia="el-GR"/>
              </w:rPr>
              <w:t xml:space="preserve"> ΧΩΡΙΣ Φ.Π.Α.</w:t>
            </w:r>
          </w:p>
        </w:tc>
        <w:tc>
          <w:tcPr>
            <w:tcW w:w="656"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ΣΥΝΟΛΙΚ</w:t>
            </w:r>
            <w:r>
              <w:rPr>
                <w:b/>
                <w:bCs/>
                <w:color w:val="000000"/>
                <w:sz w:val="12"/>
                <w:szCs w:val="12"/>
                <w:lang w:eastAsia="el-GR"/>
              </w:rPr>
              <w:t>Η ΑΞΙΑ</w:t>
            </w:r>
            <w:r w:rsidRPr="00AF1BFA">
              <w:rPr>
                <w:b/>
                <w:bCs/>
                <w:color w:val="000000"/>
                <w:sz w:val="12"/>
                <w:szCs w:val="12"/>
                <w:lang w:eastAsia="el-GR"/>
              </w:rPr>
              <w:t xml:space="preserve"> </w:t>
            </w:r>
            <w:r>
              <w:rPr>
                <w:b/>
                <w:bCs/>
                <w:color w:val="000000"/>
                <w:sz w:val="12"/>
                <w:szCs w:val="12"/>
                <w:lang w:eastAsia="el-GR"/>
              </w:rPr>
              <w:t>ΠΡΟΣΦΟΡΑΣ</w:t>
            </w:r>
            <w:r w:rsidRPr="00AF1BFA">
              <w:rPr>
                <w:b/>
                <w:bCs/>
                <w:color w:val="000000"/>
                <w:sz w:val="12"/>
                <w:szCs w:val="12"/>
                <w:lang w:eastAsia="el-GR"/>
              </w:rPr>
              <w:t xml:space="preserve"> ΜΕ Φ.Π.Α.</w:t>
            </w:r>
          </w:p>
        </w:tc>
        <w:tc>
          <w:tcPr>
            <w:tcW w:w="567" w:type="dxa"/>
            <w:tcBorders>
              <w:top w:val="single" w:sz="4" w:space="0" w:color="auto"/>
              <w:left w:val="nil"/>
              <w:bottom w:val="single" w:sz="4" w:space="0" w:color="auto"/>
              <w:right w:val="single" w:sz="4" w:space="0" w:color="auto"/>
            </w:tcBorders>
            <w:shd w:val="clear" w:color="000000" w:fill="DDD9C4"/>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Κ.Α.Ε.</w:t>
            </w:r>
          </w:p>
        </w:tc>
      </w:tr>
      <w:tr w:rsidR="00C6097A" w:rsidRPr="00AF1BFA" w:rsidTr="0081376A">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C6097A" w:rsidRPr="00AF1BFA" w:rsidRDefault="00C6097A" w:rsidP="00C6097A">
            <w:pPr>
              <w:suppressAutoHyphens w:val="0"/>
              <w:jc w:val="center"/>
              <w:rPr>
                <w:b/>
                <w:bCs/>
                <w:color w:val="000000"/>
                <w:sz w:val="16"/>
                <w:szCs w:val="16"/>
                <w:lang w:eastAsia="el-GR"/>
              </w:rPr>
            </w:pPr>
            <w:r>
              <w:rPr>
                <w:b/>
                <w:bCs/>
                <w:color w:val="000000"/>
                <w:sz w:val="16"/>
                <w:szCs w:val="16"/>
                <w:lang w:eastAsia="el-GR"/>
              </w:rPr>
              <w:t>1</w:t>
            </w:r>
          </w:p>
        </w:tc>
        <w:tc>
          <w:tcPr>
            <w:tcW w:w="1357" w:type="dxa"/>
            <w:shd w:val="clear" w:color="auto" w:fill="auto"/>
            <w:noWrap/>
            <w:vAlign w:val="center"/>
          </w:tcPr>
          <w:p w:rsidR="00C6097A" w:rsidRPr="00937326" w:rsidRDefault="00C6097A" w:rsidP="00C6097A">
            <w:pPr>
              <w:jc w:val="center"/>
              <w:rPr>
                <w:rFonts w:ascii="Tahoma" w:hAnsi="Tahoma" w:cs="Tahoma"/>
                <w:color w:val="000000"/>
                <w:sz w:val="16"/>
                <w:szCs w:val="16"/>
                <w:lang w:eastAsia="el-GR"/>
              </w:rPr>
            </w:pPr>
            <w:r>
              <w:rPr>
                <w:rFonts w:ascii="Tahoma" w:hAnsi="Tahoma" w:cs="Tahoma"/>
                <w:color w:val="000000"/>
                <w:sz w:val="16"/>
                <w:szCs w:val="16"/>
                <w:lang w:eastAsia="el-GR"/>
              </w:rPr>
              <w:t>ΚΑΤΑΣΤΡΑΦΕΑΣ ΕΓΓΡΑΦΩΝ</w:t>
            </w:r>
          </w:p>
        </w:tc>
        <w:tc>
          <w:tcPr>
            <w:tcW w:w="1100" w:type="dxa"/>
            <w:shd w:val="clear" w:color="auto" w:fill="auto"/>
            <w:noWrap/>
            <w:vAlign w:val="center"/>
          </w:tcPr>
          <w:p w:rsidR="00C6097A" w:rsidRPr="00937326" w:rsidRDefault="00C6097A" w:rsidP="00C6097A">
            <w:pPr>
              <w:jc w:val="center"/>
              <w:rPr>
                <w:rFonts w:ascii="Tahoma" w:hAnsi="Tahoma" w:cs="Tahoma"/>
                <w:color w:val="000000"/>
                <w:sz w:val="16"/>
                <w:szCs w:val="16"/>
                <w:lang w:eastAsia="el-GR"/>
              </w:rPr>
            </w:pPr>
            <w:r>
              <w:rPr>
                <w:rFonts w:ascii="Tahoma" w:hAnsi="Tahoma" w:cs="Tahoma"/>
                <w:color w:val="000000"/>
                <w:sz w:val="16"/>
                <w:szCs w:val="16"/>
                <w:lang w:eastAsia="el-GR"/>
              </w:rPr>
              <w:t>2</w:t>
            </w:r>
          </w:p>
        </w:tc>
        <w:tc>
          <w:tcPr>
            <w:tcW w:w="1083" w:type="dxa"/>
            <w:shd w:val="clear" w:color="auto" w:fill="auto"/>
            <w:noWrap/>
            <w:vAlign w:val="center"/>
          </w:tcPr>
          <w:p w:rsidR="00C6097A" w:rsidRPr="00937326" w:rsidRDefault="00C6097A" w:rsidP="00C6097A">
            <w:pPr>
              <w:jc w:val="center"/>
              <w:rPr>
                <w:rFonts w:ascii="Tahoma" w:hAnsi="Tahoma" w:cs="Tahoma"/>
                <w:color w:val="000000"/>
                <w:sz w:val="16"/>
                <w:szCs w:val="16"/>
                <w:lang w:eastAsia="el-GR"/>
              </w:rPr>
            </w:pPr>
            <w:r w:rsidRPr="00937326">
              <w:rPr>
                <w:rFonts w:ascii="Tahoma" w:hAnsi="Tahoma" w:cs="Tahoma"/>
                <w:color w:val="000000"/>
                <w:sz w:val="16"/>
                <w:szCs w:val="16"/>
                <w:lang w:eastAsia="el-GR"/>
              </w:rPr>
              <w:t>ΤΕΜΑΧΙΟ</w:t>
            </w:r>
          </w:p>
        </w:tc>
        <w:tc>
          <w:tcPr>
            <w:tcW w:w="1416" w:type="dxa"/>
            <w:shd w:val="clear" w:color="auto" w:fill="auto"/>
            <w:noWrap/>
            <w:vAlign w:val="center"/>
          </w:tcPr>
          <w:p w:rsidR="00C6097A" w:rsidRPr="00937326" w:rsidRDefault="00C6097A" w:rsidP="00C6097A">
            <w:pPr>
              <w:jc w:val="center"/>
              <w:rPr>
                <w:rFonts w:ascii="Tahoma" w:hAnsi="Tahoma" w:cs="Tahoma"/>
                <w:color w:val="000000"/>
                <w:sz w:val="16"/>
                <w:szCs w:val="16"/>
                <w:lang w:eastAsia="el-GR"/>
              </w:rPr>
            </w:pPr>
          </w:p>
        </w:tc>
        <w:tc>
          <w:tcPr>
            <w:tcW w:w="656" w:type="dxa"/>
            <w:shd w:val="clear" w:color="auto" w:fill="auto"/>
            <w:noWrap/>
            <w:vAlign w:val="center"/>
          </w:tcPr>
          <w:p w:rsidR="00C6097A" w:rsidRPr="00937326" w:rsidRDefault="00C6097A" w:rsidP="00C6097A">
            <w:pPr>
              <w:jc w:val="center"/>
              <w:rPr>
                <w:rFonts w:ascii="Tahoma" w:hAnsi="Tahoma" w:cs="Tahoma"/>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C6097A" w:rsidRPr="00AF1BFA" w:rsidRDefault="00C6097A" w:rsidP="00C6097A">
            <w:pPr>
              <w:suppressAutoHyphens w:val="0"/>
              <w:jc w:val="center"/>
              <w:rPr>
                <w:color w:val="000000"/>
                <w:sz w:val="16"/>
                <w:szCs w:val="16"/>
                <w:lang w:eastAsia="el-GR"/>
              </w:rPr>
            </w:pPr>
          </w:p>
        </w:tc>
        <w:tc>
          <w:tcPr>
            <w:tcW w:w="567" w:type="dxa"/>
            <w:tcBorders>
              <w:top w:val="nil"/>
              <w:left w:val="nil"/>
              <w:bottom w:val="single" w:sz="4" w:space="0" w:color="auto"/>
              <w:right w:val="single" w:sz="4" w:space="0" w:color="auto"/>
            </w:tcBorders>
          </w:tcPr>
          <w:p w:rsidR="00C6097A" w:rsidRPr="00AF1BFA" w:rsidRDefault="00985A5D" w:rsidP="00C6097A">
            <w:pPr>
              <w:suppressAutoHyphens w:val="0"/>
              <w:rPr>
                <w:color w:val="000000"/>
                <w:sz w:val="16"/>
                <w:szCs w:val="16"/>
                <w:lang w:eastAsia="el-GR"/>
              </w:rPr>
            </w:pPr>
            <w:r>
              <w:rPr>
                <w:color w:val="000000"/>
                <w:sz w:val="16"/>
                <w:szCs w:val="16"/>
                <w:lang w:eastAsia="el-GR"/>
              </w:rPr>
              <w:t>07112α</w:t>
            </w:r>
          </w:p>
        </w:tc>
      </w:tr>
      <w:tr w:rsidR="00C6097A" w:rsidRPr="00AF1BFA" w:rsidTr="00C6097A">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C6097A" w:rsidRPr="00AF1BFA" w:rsidRDefault="00C6097A" w:rsidP="00C6097A">
            <w:pPr>
              <w:suppressAutoHyphens w:val="0"/>
              <w:jc w:val="center"/>
              <w:rPr>
                <w:b/>
                <w:bCs/>
                <w:color w:val="000000"/>
                <w:sz w:val="16"/>
                <w:szCs w:val="16"/>
                <w:lang w:eastAsia="el-GR"/>
              </w:rPr>
            </w:pPr>
            <w:r w:rsidRPr="00AF1BFA">
              <w:rPr>
                <w:b/>
                <w:bCs/>
                <w:color w:val="000000"/>
                <w:sz w:val="16"/>
                <w:szCs w:val="16"/>
                <w:lang w:eastAsia="el-GR"/>
              </w:rPr>
              <w:t>ΣΥΝΟΛΟ</w:t>
            </w:r>
          </w:p>
        </w:tc>
        <w:tc>
          <w:tcPr>
            <w:tcW w:w="1357" w:type="dxa"/>
            <w:tcBorders>
              <w:top w:val="nil"/>
              <w:left w:val="nil"/>
              <w:bottom w:val="single" w:sz="4" w:space="0" w:color="auto"/>
              <w:right w:val="single" w:sz="4" w:space="0" w:color="auto"/>
            </w:tcBorders>
            <w:shd w:val="clear" w:color="000000" w:fill="C4BD97"/>
            <w:noWrap/>
            <w:vAlign w:val="bottom"/>
            <w:hideMark/>
          </w:tcPr>
          <w:p w:rsidR="00C6097A" w:rsidRPr="00AF1BFA" w:rsidRDefault="00C6097A" w:rsidP="00C6097A">
            <w:pPr>
              <w:suppressAutoHyphens w:val="0"/>
              <w:rPr>
                <w:color w:val="000000"/>
                <w:sz w:val="16"/>
                <w:szCs w:val="16"/>
                <w:lang w:eastAsia="el-GR"/>
              </w:rPr>
            </w:pPr>
            <w:r w:rsidRPr="00AF1BFA">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C6097A" w:rsidRPr="00AF1BFA" w:rsidRDefault="00C6097A" w:rsidP="00C6097A">
            <w:pPr>
              <w:suppressAutoHyphens w:val="0"/>
              <w:rPr>
                <w:color w:val="000000"/>
                <w:sz w:val="16"/>
                <w:szCs w:val="16"/>
                <w:lang w:eastAsia="el-GR"/>
              </w:rPr>
            </w:pPr>
            <w:r w:rsidRPr="00AF1BFA">
              <w:rPr>
                <w:color w:val="000000"/>
                <w:sz w:val="16"/>
                <w:szCs w:val="16"/>
                <w:lang w:eastAsia="el-GR"/>
              </w:rPr>
              <w:t> </w:t>
            </w:r>
          </w:p>
        </w:tc>
        <w:tc>
          <w:tcPr>
            <w:tcW w:w="1083" w:type="dxa"/>
            <w:tcBorders>
              <w:top w:val="nil"/>
              <w:left w:val="nil"/>
              <w:bottom w:val="single" w:sz="4" w:space="0" w:color="auto"/>
              <w:right w:val="single" w:sz="4" w:space="0" w:color="auto"/>
            </w:tcBorders>
            <w:shd w:val="clear" w:color="000000" w:fill="C4BD97"/>
            <w:noWrap/>
            <w:vAlign w:val="bottom"/>
            <w:hideMark/>
          </w:tcPr>
          <w:p w:rsidR="00C6097A" w:rsidRPr="00AF1BFA" w:rsidRDefault="00C6097A" w:rsidP="00C6097A">
            <w:pPr>
              <w:suppressAutoHyphens w:val="0"/>
              <w:rPr>
                <w:color w:val="000000"/>
                <w:sz w:val="16"/>
                <w:szCs w:val="16"/>
                <w:lang w:eastAsia="el-GR"/>
              </w:rPr>
            </w:pPr>
            <w:r w:rsidRPr="00AF1BFA">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C6097A" w:rsidRPr="00AF1BFA" w:rsidRDefault="00C6097A" w:rsidP="00C6097A">
            <w:pPr>
              <w:suppressAutoHyphens w:val="0"/>
              <w:jc w:val="center"/>
              <w:rPr>
                <w:color w:val="000000"/>
                <w:sz w:val="16"/>
                <w:szCs w:val="16"/>
                <w:lang w:eastAsia="el-GR"/>
              </w:rPr>
            </w:pPr>
          </w:p>
        </w:tc>
        <w:tc>
          <w:tcPr>
            <w:tcW w:w="656" w:type="dxa"/>
            <w:tcBorders>
              <w:top w:val="nil"/>
              <w:left w:val="nil"/>
              <w:bottom w:val="single" w:sz="4" w:space="0" w:color="auto"/>
              <w:right w:val="single" w:sz="4" w:space="0" w:color="auto"/>
            </w:tcBorders>
            <w:shd w:val="clear" w:color="000000" w:fill="C4BD97"/>
            <w:noWrap/>
            <w:vAlign w:val="bottom"/>
          </w:tcPr>
          <w:p w:rsidR="00C6097A" w:rsidRPr="00AF1BFA" w:rsidRDefault="00C6097A" w:rsidP="00C6097A">
            <w:pPr>
              <w:suppressAutoHyphens w:val="0"/>
              <w:rPr>
                <w:color w:val="000000"/>
                <w:sz w:val="16"/>
                <w:szCs w:val="16"/>
                <w:lang w:eastAsia="el-GR"/>
              </w:rPr>
            </w:pPr>
          </w:p>
        </w:tc>
        <w:tc>
          <w:tcPr>
            <w:tcW w:w="1897" w:type="dxa"/>
            <w:tcBorders>
              <w:top w:val="nil"/>
              <w:left w:val="nil"/>
              <w:bottom w:val="single" w:sz="4" w:space="0" w:color="auto"/>
              <w:right w:val="single" w:sz="4" w:space="0" w:color="auto"/>
            </w:tcBorders>
            <w:shd w:val="clear" w:color="000000" w:fill="C4BD97"/>
            <w:noWrap/>
            <w:vAlign w:val="bottom"/>
          </w:tcPr>
          <w:p w:rsidR="00C6097A" w:rsidRPr="00AF1BFA" w:rsidRDefault="00C6097A" w:rsidP="00C6097A">
            <w:pPr>
              <w:suppressAutoHyphens w:val="0"/>
              <w:jc w:val="center"/>
              <w:rPr>
                <w:color w:val="000000"/>
                <w:sz w:val="16"/>
                <w:szCs w:val="16"/>
                <w:lang w:eastAsia="el-GR"/>
              </w:rPr>
            </w:pPr>
          </w:p>
        </w:tc>
        <w:tc>
          <w:tcPr>
            <w:tcW w:w="567" w:type="dxa"/>
            <w:tcBorders>
              <w:top w:val="nil"/>
              <w:left w:val="nil"/>
              <w:bottom w:val="single" w:sz="4" w:space="0" w:color="auto"/>
              <w:right w:val="single" w:sz="4" w:space="0" w:color="auto"/>
            </w:tcBorders>
            <w:shd w:val="clear" w:color="000000" w:fill="C4BD97"/>
          </w:tcPr>
          <w:p w:rsidR="00C6097A" w:rsidRPr="00AF1BFA" w:rsidRDefault="00C6097A" w:rsidP="00C6097A">
            <w:pPr>
              <w:suppressAutoHyphens w:val="0"/>
              <w:rPr>
                <w:color w:val="000000"/>
                <w:sz w:val="16"/>
                <w:szCs w:val="16"/>
                <w:lang w:eastAsia="el-GR"/>
              </w:rPr>
            </w:pPr>
          </w:p>
        </w:tc>
      </w:tr>
    </w:tbl>
    <w:p w:rsidR="0022398F" w:rsidRPr="008C023D" w:rsidRDefault="0022398F" w:rsidP="00D10A5F">
      <w:pPr>
        <w:suppressAutoHyphens w:val="0"/>
        <w:spacing w:line="360" w:lineRule="auto"/>
        <w:jc w:val="center"/>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8A3721" w:rsidRPr="008C023D" w:rsidRDefault="008A3721" w:rsidP="00D10A5F">
      <w:pPr>
        <w:suppressAutoHyphens w:val="0"/>
        <w:spacing w:line="360" w:lineRule="auto"/>
        <w:jc w:val="center"/>
        <w:rPr>
          <w:rFonts w:asciiTheme="minorHAnsi" w:hAnsiTheme="minorHAnsi" w:cs="Calibri"/>
          <w:sz w:val="22"/>
          <w:szCs w:val="22"/>
        </w:rPr>
      </w:pP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70959" w:rsidRDefault="00C70959" w:rsidP="008A3721">
      <w:pPr>
        <w:suppressAutoHyphens w:val="0"/>
        <w:spacing w:line="360" w:lineRule="auto"/>
        <w:jc w:val="both"/>
        <w:rPr>
          <w:rFonts w:asciiTheme="minorHAnsi" w:hAnsiTheme="minorHAnsi" w:cs="Calibri"/>
          <w:sz w:val="22"/>
          <w:szCs w:val="22"/>
        </w:rPr>
      </w:pPr>
    </w:p>
    <w:p w:rsidR="00C842E4" w:rsidRDefault="00C842E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πρωτ</w:t>
      </w:r>
      <w:r w:rsidR="007F3531" w:rsidRPr="008C023D">
        <w:rPr>
          <w:rFonts w:asciiTheme="minorHAnsi" w:hAnsiTheme="minorHAnsi"/>
          <w:sz w:val="22"/>
          <w:szCs w:val="22"/>
        </w:rPr>
        <w:t>.:</w:t>
      </w:r>
      <w:r w:rsidR="00A94A65" w:rsidRPr="00A94A65">
        <w:rPr>
          <w:rFonts w:asciiTheme="minorHAnsi" w:hAnsiTheme="minorHAnsi"/>
          <w:sz w:val="22"/>
          <w:szCs w:val="22"/>
        </w:rPr>
        <w:t>6862</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 xml:space="preserve">/ΓΠ </w:t>
      </w:r>
      <w:r w:rsidR="00A94A65" w:rsidRPr="00A94A65">
        <w:rPr>
          <w:rFonts w:asciiTheme="minorHAnsi" w:hAnsiTheme="minorHAnsi"/>
          <w:sz w:val="22"/>
          <w:szCs w:val="22"/>
        </w:rPr>
        <w:t>20</w:t>
      </w:r>
      <w:r w:rsidR="00723F1D" w:rsidRPr="008C023D">
        <w:rPr>
          <w:rFonts w:asciiTheme="minorHAnsi" w:hAnsiTheme="minorHAnsi"/>
          <w:sz w:val="22"/>
          <w:szCs w:val="22"/>
        </w:rPr>
        <w:t>-4-2021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321C9" w:rsidRDefault="00D10A5F" w:rsidP="006F7A2A">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7321C9">
              <w:rPr>
                <w:rFonts w:asciiTheme="minorHAnsi" w:hAnsiTheme="minorHAnsi" w:cs="Calibr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w:t>
            </w:r>
            <w:r w:rsidR="003B726D">
              <w:rPr>
                <w:rFonts w:asciiTheme="minorHAnsi" w:hAnsiTheme="minorHAnsi" w:cs="Calibri"/>
                <w:sz w:val="22"/>
                <w:szCs w:val="22"/>
                <w:lang w:eastAsia="el-GR"/>
              </w:rPr>
              <w:t>1</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36BF"/>
    <w:rsid w:val="00011011"/>
    <w:rsid w:val="00020215"/>
    <w:rsid w:val="00020C83"/>
    <w:rsid w:val="00022EAB"/>
    <w:rsid w:val="00032E0B"/>
    <w:rsid w:val="00034CF6"/>
    <w:rsid w:val="00061AD1"/>
    <w:rsid w:val="00072F89"/>
    <w:rsid w:val="00077E31"/>
    <w:rsid w:val="00084872"/>
    <w:rsid w:val="00097147"/>
    <w:rsid w:val="000C105E"/>
    <w:rsid w:val="000D0624"/>
    <w:rsid w:val="000E1EBB"/>
    <w:rsid w:val="000E22A6"/>
    <w:rsid w:val="001140DC"/>
    <w:rsid w:val="00126546"/>
    <w:rsid w:val="00127CA3"/>
    <w:rsid w:val="00130A84"/>
    <w:rsid w:val="00132DB2"/>
    <w:rsid w:val="001419B6"/>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90E56"/>
    <w:rsid w:val="002C02C8"/>
    <w:rsid w:val="002C1FE2"/>
    <w:rsid w:val="002C24C4"/>
    <w:rsid w:val="002C5209"/>
    <w:rsid w:val="002D057D"/>
    <w:rsid w:val="002F2D20"/>
    <w:rsid w:val="002F3906"/>
    <w:rsid w:val="002F6CD0"/>
    <w:rsid w:val="00324FE3"/>
    <w:rsid w:val="00335B70"/>
    <w:rsid w:val="00336681"/>
    <w:rsid w:val="00340081"/>
    <w:rsid w:val="00354292"/>
    <w:rsid w:val="00397E74"/>
    <w:rsid w:val="003B726D"/>
    <w:rsid w:val="003C0551"/>
    <w:rsid w:val="003C6386"/>
    <w:rsid w:val="003D094C"/>
    <w:rsid w:val="003D7CC8"/>
    <w:rsid w:val="003F1484"/>
    <w:rsid w:val="003F78C6"/>
    <w:rsid w:val="00416678"/>
    <w:rsid w:val="00421220"/>
    <w:rsid w:val="004215C2"/>
    <w:rsid w:val="0042411B"/>
    <w:rsid w:val="00425F8F"/>
    <w:rsid w:val="00451AD5"/>
    <w:rsid w:val="004A5289"/>
    <w:rsid w:val="004A57A8"/>
    <w:rsid w:val="004B6994"/>
    <w:rsid w:val="004C471C"/>
    <w:rsid w:val="004E7471"/>
    <w:rsid w:val="004F02EE"/>
    <w:rsid w:val="004F0E16"/>
    <w:rsid w:val="00501049"/>
    <w:rsid w:val="00504E14"/>
    <w:rsid w:val="00507AC2"/>
    <w:rsid w:val="00516B1B"/>
    <w:rsid w:val="00533D51"/>
    <w:rsid w:val="00556D30"/>
    <w:rsid w:val="00560846"/>
    <w:rsid w:val="0058723C"/>
    <w:rsid w:val="005A46B6"/>
    <w:rsid w:val="005A68EF"/>
    <w:rsid w:val="005B71AA"/>
    <w:rsid w:val="005D4870"/>
    <w:rsid w:val="005D669A"/>
    <w:rsid w:val="005E297B"/>
    <w:rsid w:val="005F4216"/>
    <w:rsid w:val="005F7E56"/>
    <w:rsid w:val="00632001"/>
    <w:rsid w:val="0065359B"/>
    <w:rsid w:val="00653E9D"/>
    <w:rsid w:val="006753D4"/>
    <w:rsid w:val="006756A1"/>
    <w:rsid w:val="006852D5"/>
    <w:rsid w:val="006960C0"/>
    <w:rsid w:val="006A402F"/>
    <w:rsid w:val="006B3DA0"/>
    <w:rsid w:val="00723F1D"/>
    <w:rsid w:val="0072532D"/>
    <w:rsid w:val="007258C8"/>
    <w:rsid w:val="007321C9"/>
    <w:rsid w:val="0073439E"/>
    <w:rsid w:val="00753001"/>
    <w:rsid w:val="0075665A"/>
    <w:rsid w:val="00772B10"/>
    <w:rsid w:val="00774DE9"/>
    <w:rsid w:val="00776BAE"/>
    <w:rsid w:val="007833B3"/>
    <w:rsid w:val="00785C8A"/>
    <w:rsid w:val="00790CA8"/>
    <w:rsid w:val="00792989"/>
    <w:rsid w:val="007C0507"/>
    <w:rsid w:val="007C3E20"/>
    <w:rsid w:val="007D5E76"/>
    <w:rsid w:val="007D606E"/>
    <w:rsid w:val="007E3C31"/>
    <w:rsid w:val="007F3531"/>
    <w:rsid w:val="007F390E"/>
    <w:rsid w:val="007F6CF9"/>
    <w:rsid w:val="00821764"/>
    <w:rsid w:val="00832858"/>
    <w:rsid w:val="008335B0"/>
    <w:rsid w:val="00842BDC"/>
    <w:rsid w:val="00864D92"/>
    <w:rsid w:val="00880EC4"/>
    <w:rsid w:val="008812CE"/>
    <w:rsid w:val="008826A0"/>
    <w:rsid w:val="00883998"/>
    <w:rsid w:val="008926BE"/>
    <w:rsid w:val="00893BDB"/>
    <w:rsid w:val="008970F0"/>
    <w:rsid w:val="008A3721"/>
    <w:rsid w:val="008C023D"/>
    <w:rsid w:val="008D0285"/>
    <w:rsid w:val="008D034E"/>
    <w:rsid w:val="008D775F"/>
    <w:rsid w:val="008E79D8"/>
    <w:rsid w:val="0091364C"/>
    <w:rsid w:val="00917794"/>
    <w:rsid w:val="00925988"/>
    <w:rsid w:val="00926396"/>
    <w:rsid w:val="0096768A"/>
    <w:rsid w:val="00970B4C"/>
    <w:rsid w:val="0097421C"/>
    <w:rsid w:val="00985A5D"/>
    <w:rsid w:val="0098741A"/>
    <w:rsid w:val="00991082"/>
    <w:rsid w:val="009A700A"/>
    <w:rsid w:val="009B2938"/>
    <w:rsid w:val="009B3D14"/>
    <w:rsid w:val="009B41B5"/>
    <w:rsid w:val="009B462C"/>
    <w:rsid w:val="009F0DF3"/>
    <w:rsid w:val="00A07B03"/>
    <w:rsid w:val="00A17D85"/>
    <w:rsid w:val="00A30B27"/>
    <w:rsid w:val="00A33C06"/>
    <w:rsid w:val="00A44781"/>
    <w:rsid w:val="00A44DB8"/>
    <w:rsid w:val="00A64D3D"/>
    <w:rsid w:val="00A66CD8"/>
    <w:rsid w:val="00A67B3A"/>
    <w:rsid w:val="00A917F9"/>
    <w:rsid w:val="00A925A2"/>
    <w:rsid w:val="00A946D1"/>
    <w:rsid w:val="00A9482D"/>
    <w:rsid w:val="00A94A65"/>
    <w:rsid w:val="00A96E44"/>
    <w:rsid w:val="00A97250"/>
    <w:rsid w:val="00AA2428"/>
    <w:rsid w:val="00AA68DC"/>
    <w:rsid w:val="00AC3DFE"/>
    <w:rsid w:val="00AE3F51"/>
    <w:rsid w:val="00AF1BFA"/>
    <w:rsid w:val="00AF344F"/>
    <w:rsid w:val="00AF3849"/>
    <w:rsid w:val="00B02BF8"/>
    <w:rsid w:val="00B04443"/>
    <w:rsid w:val="00B1408E"/>
    <w:rsid w:val="00B2154C"/>
    <w:rsid w:val="00B2778B"/>
    <w:rsid w:val="00B27ECA"/>
    <w:rsid w:val="00B533F3"/>
    <w:rsid w:val="00B61D1F"/>
    <w:rsid w:val="00B61E96"/>
    <w:rsid w:val="00B63EED"/>
    <w:rsid w:val="00B64C66"/>
    <w:rsid w:val="00B74B87"/>
    <w:rsid w:val="00B8032A"/>
    <w:rsid w:val="00B835F3"/>
    <w:rsid w:val="00B85289"/>
    <w:rsid w:val="00B96501"/>
    <w:rsid w:val="00BA4EC2"/>
    <w:rsid w:val="00BB18F1"/>
    <w:rsid w:val="00BC20C5"/>
    <w:rsid w:val="00BC5377"/>
    <w:rsid w:val="00BE28EC"/>
    <w:rsid w:val="00BF6032"/>
    <w:rsid w:val="00C04016"/>
    <w:rsid w:val="00C04AAD"/>
    <w:rsid w:val="00C076DB"/>
    <w:rsid w:val="00C10887"/>
    <w:rsid w:val="00C11C7A"/>
    <w:rsid w:val="00C130EA"/>
    <w:rsid w:val="00C33222"/>
    <w:rsid w:val="00C40B32"/>
    <w:rsid w:val="00C6097A"/>
    <w:rsid w:val="00C70959"/>
    <w:rsid w:val="00C73DF1"/>
    <w:rsid w:val="00C842E4"/>
    <w:rsid w:val="00C87C2F"/>
    <w:rsid w:val="00CA4C56"/>
    <w:rsid w:val="00CB0EE9"/>
    <w:rsid w:val="00CB13AE"/>
    <w:rsid w:val="00CB1BB7"/>
    <w:rsid w:val="00CB6619"/>
    <w:rsid w:val="00CC038D"/>
    <w:rsid w:val="00CC0BB7"/>
    <w:rsid w:val="00CC1A9B"/>
    <w:rsid w:val="00CC7C4F"/>
    <w:rsid w:val="00CD0492"/>
    <w:rsid w:val="00CD2B76"/>
    <w:rsid w:val="00CE3FB6"/>
    <w:rsid w:val="00CF2692"/>
    <w:rsid w:val="00D05789"/>
    <w:rsid w:val="00D10A5F"/>
    <w:rsid w:val="00D34E55"/>
    <w:rsid w:val="00D37463"/>
    <w:rsid w:val="00D43ACE"/>
    <w:rsid w:val="00D43C33"/>
    <w:rsid w:val="00D51CE8"/>
    <w:rsid w:val="00D64A3E"/>
    <w:rsid w:val="00D67B3F"/>
    <w:rsid w:val="00D851E0"/>
    <w:rsid w:val="00D86EE4"/>
    <w:rsid w:val="00D97494"/>
    <w:rsid w:val="00DA100E"/>
    <w:rsid w:val="00DB0D9C"/>
    <w:rsid w:val="00DB6E0F"/>
    <w:rsid w:val="00DB7A95"/>
    <w:rsid w:val="00DC4538"/>
    <w:rsid w:val="00DD0168"/>
    <w:rsid w:val="00DD2B33"/>
    <w:rsid w:val="00DD3433"/>
    <w:rsid w:val="00DD4D9E"/>
    <w:rsid w:val="00DD59F8"/>
    <w:rsid w:val="00DE0257"/>
    <w:rsid w:val="00DF3B16"/>
    <w:rsid w:val="00DF6A3A"/>
    <w:rsid w:val="00E05B17"/>
    <w:rsid w:val="00E147EC"/>
    <w:rsid w:val="00E2682E"/>
    <w:rsid w:val="00E336CA"/>
    <w:rsid w:val="00E33C87"/>
    <w:rsid w:val="00E4501A"/>
    <w:rsid w:val="00E4616C"/>
    <w:rsid w:val="00E53FB9"/>
    <w:rsid w:val="00E550E5"/>
    <w:rsid w:val="00E72B66"/>
    <w:rsid w:val="00EA020B"/>
    <w:rsid w:val="00EB4875"/>
    <w:rsid w:val="00EB78D7"/>
    <w:rsid w:val="00EC3851"/>
    <w:rsid w:val="00EC405D"/>
    <w:rsid w:val="00EC4A42"/>
    <w:rsid w:val="00ED1BB5"/>
    <w:rsid w:val="00EE4BF9"/>
    <w:rsid w:val="00EE60D7"/>
    <w:rsid w:val="00EF6330"/>
    <w:rsid w:val="00F32428"/>
    <w:rsid w:val="00F43A30"/>
    <w:rsid w:val="00F64635"/>
    <w:rsid w:val="00F9242E"/>
    <w:rsid w:val="00FA594F"/>
    <w:rsid w:val="00FB2BF9"/>
    <w:rsid w:val="00FC0020"/>
    <w:rsid w:val="00FC4871"/>
    <w:rsid w:val="00FD2EAB"/>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F7F4"/>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20940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07A70-60BF-4F3A-A8D5-4958ED2F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1942</Words>
  <Characters>10493</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8</cp:revision>
  <cp:lastPrinted>2021-04-22T06:31:00Z</cp:lastPrinted>
  <dcterms:created xsi:type="dcterms:W3CDTF">2021-04-20T06:34:00Z</dcterms:created>
  <dcterms:modified xsi:type="dcterms:W3CDTF">2021-04-22T06:33:00Z</dcterms:modified>
</cp:coreProperties>
</file>