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8926BE" w:rsidRPr="00B61E96">
        <w:rPr>
          <w:rFonts w:asciiTheme="minorHAnsi" w:eastAsia="Calibri" w:hAnsiTheme="minorHAnsi" w:cstheme="minorHAnsi"/>
          <w:sz w:val="22"/>
          <w:szCs w:val="22"/>
          <w:lang w:eastAsia="en-US"/>
        </w:rPr>
        <w:t>43</w:t>
      </w:r>
      <w:r w:rsidR="002C1191" w:rsidRPr="002C1191">
        <w:rPr>
          <w:rFonts w:asciiTheme="minorHAnsi" w:eastAsia="Calibri" w:hAnsiTheme="minorHAnsi" w:cstheme="minorHAnsi"/>
          <w:sz w:val="22"/>
          <w:szCs w:val="22"/>
          <w:lang w:eastAsia="en-US"/>
        </w:rPr>
        <w:t>6</w:t>
      </w:r>
      <w:r w:rsidR="002C1191" w:rsidRPr="00453A5A">
        <w:rPr>
          <w:rFonts w:asciiTheme="minorHAnsi" w:eastAsia="Calibri" w:hAnsiTheme="minorHAnsi" w:cstheme="minorHAnsi"/>
          <w:sz w:val="22"/>
          <w:szCs w:val="22"/>
          <w:lang w:eastAsia="en-US"/>
        </w:rPr>
        <w:t>5</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776BAE">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776BAE" w:rsidRPr="002F2D20">
        <w:rPr>
          <w:rFonts w:asciiTheme="minorHAnsi" w:eastAsia="Calibri" w:hAnsiTheme="minorHAnsi" w:cstheme="minorHAnsi"/>
          <w:sz w:val="22"/>
          <w:szCs w:val="22"/>
          <w:lang w:eastAsia="en-US"/>
        </w:rPr>
        <w:t>2</w:t>
      </w:r>
      <w:r w:rsidR="008926BE" w:rsidRPr="00B61E96">
        <w:rPr>
          <w:rFonts w:asciiTheme="minorHAnsi" w:eastAsia="Calibri" w:hAnsiTheme="minorHAnsi" w:cstheme="minorHAnsi"/>
          <w:sz w:val="22"/>
          <w:szCs w:val="22"/>
          <w:lang w:eastAsia="en-US"/>
        </w:rPr>
        <w:t>4</w:t>
      </w:r>
      <w:r w:rsidR="00034CF6" w:rsidRPr="002D057D">
        <w:rPr>
          <w:rFonts w:asciiTheme="minorHAnsi" w:eastAsia="Calibri" w:hAnsiTheme="minorHAnsi" w:cstheme="minorHAnsi"/>
          <w:sz w:val="22"/>
          <w:szCs w:val="22"/>
          <w:lang w:eastAsia="en-US"/>
        </w:rPr>
        <w:t>-2-2020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453A5A" w:rsidRPr="00453A5A">
        <w:rPr>
          <w:rFonts w:asciiTheme="minorHAnsi" w:hAnsiTheme="minorHAnsi" w:cstheme="minorHAnsi"/>
          <w:lang w:eastAsia="en-US"/>
        </w:rPr>
        <w:t>3584</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F43A30" w:rsidRPr="002D057D">
        <w:rPr>
          <w:rFonts w:asciiTheme="minorHAnsi" w:hAnsiTheme="minorHAnsi" w:cstheme="minorHAnsi"/>
          <w:lang w:eastAsia="en-US"/>
        </w:rPr>
        <w:t xml:space="preserve"> </w:t>
      </w:r>
      <w:r w:rsidR="00453A5A" w:rsidRPr="00453A5A">
        <w:rPr>
          <w:rFonts w:asciiTheme="minorHAnsi" w:hAnsiTheme="minorHAnsi" w:cstheme="minorHAnsi"/>
          <w:lang w:eastAsia="en-US"/>
        </w:rPr>
        <w:t xml:space="preserve">17-2-2020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του</w:t>
      </w:r>
      <w:r w:rsidR="00F43A30" w:rsidRPr="002D057D">
        <w:rPr>
          <w:rFonts w:asciiTheme="minorHAnsi" w:hAnsiTheme="minorHAnsi" w:cstheme="minorHAnsi"/>
          <w:lang w:eastAsia="en-US"/>
        </w:rPr>
        <w:t xml:space="preserve"> Τμήματος</w:t>
      </w:r>
      <w:r w:rsidR="002D057D" w:rsidRPr="002D057D">
        <w:rPr>
          <w:rFonts w:asciiTheme="minorHAnsi" w:hAnsiTheme="minorHAnsi" w:cstheme="minorHAnsi"/>
          <w:lang w:eastAsia="en-US"/>
        </w:rPr>
        <w:t xml:space="preserve"> </w:t>
      </w:r>
      <w:r w:rsidR="00453A5A">
        <w:rPr>
          <w:rFonts w:asciiTheme="minorHAnsi" w:hAnsiTheme="minorHAnsi" w:cstheme="minorHAnsi"/>
          <w:lang w:eastAsia="en-US"/>
        </w:rPr>
        <w:t xml:space="preserve">Μηχανολόγων Μηχανικών </w:t>
      </w:r>
      <w:r w:rsidR="00F43A30" w:rsidRPr="002D057D">
        <w:rPr>
          <w:rFonts w:asciiTheme="minorHAnsi" w:hAnsiTheme="minorHAnsi" w:cstheme="minorHAnsi"/>
          <w:lang w:eastAsia="en-US"/>
        </w:rPr>
        <w:t xml:space="preserve">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453A5A">
        <w:rPr>
          <w:rFonts w:asciiTheme="minorHAnsi" w:hAnsiTheme="minorHAnsi" w:cstheme="minorHAnsi"/>
          <w:lang w:eastAsia="en-US"/>
        </w:rPr>
        <w:t>4029</w:t>
      </w:r>
      <w:r w:rsidR="002C5209" w:rsidRPr="002C5209">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453A5A">
        <w:rPr>
          <w:rFonts w:asciiTheme="minorHAnsi" w:hAnsiTheme="minorHAnsi" w:cstheme="minorHAnsi"/>
          <w:lang w:eastAsia="en-US"/>
        </w:rPr>
        <w:t>21-2-2020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FE39F0">
        <w:rPr>
          <w:rFonts w:asciiTheme="minorHAnsi" w:hAnsiTheme="minorHAnsi" w:cstheme="minorHAnsi"/>
          <w:lang w:eastAsia="en-US"/>
        </w:rPr>
        <w:t>ΨΓΟ3469Β7Ξ-ΔΟΟ</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FE39F0">
        <w:rPr>
          <w:rFonts w:asciiTheme="minorHAnsi" w:hAnsiTheme="minorHAnsi" w:cstheme="minorHAnsi"/>
          <w:lang w:eastAsia="en-US"/>
        </w:rPr>
        <w:t>4154</w:t>
      </w:r>
      <w:r w:rsidR="008335B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FE39F0">
        <w:rPr>
          <w:rFonts w:asciiTheme="minorHAnsi" w:hAnsiTheme="minorHAnsi" w:cstheme="minorHAnsi"/>
          <w:lang w:eastAsia="en-US"/>
        </w:rPr>
        <w:t>21-2-2020</w:t>
      </w:r>
      <w:r w:rsidR="00F43A30" w:rsidRPr="002D057D">
        <w:rPr>
          <w:rFonts w:asciiTheme="minorHAnsi" w:hAnsiTheme="minorHAnsi" w:cstheme="minorHAnsi"/>
          <w:lang w:eastAsia="en-US"/>
        </w:rPr>
        <w:t xml:space="preserve"> με α/α</w:t>
      </w:r>
      <w:r w:rsidR="00E53FB9" w:rsidRPr="002D057D">
        <w:rPr>
          <w:rFonts w:asciiTheme="minorHAnsi" w:hAnsiTheme="minorHAnsi" w:cstheme="minorHAnsi"/>
          <w:lang w:eastAsia="en-US"/>
        </w:rPr>
        <w:t xml:space="preserve"> </w:t>
      </w:r>
      <w:r w:rsidR="00FE39F0">
        <w:rPr>
          <w:rFonts w:asciiTheme="minorHAnsi" w:hAnsiTheme="minorHAnsi" w:cstheme="minorHAnsi"/>
          <w:lang w:eastAsia="en-US"/>
        </w:rPr>
        <w:t>204</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2C5209" w:rsidRPr="002C5209">
        <w:rPr>
          <w:rFonts w:asciiTheme="minorHAnsi" w:hAnsiTheme="minorHAnsi" w:cstheme="minorHAnsi"/>
          <w:lang w:eastAsia="en-US"/>
        </w:rPr>
        <w:t>:</w:t>
      </w:r>
      <w:r w:rsidR="00FE39F0">
        <w:rPr>
          <w:rFonts w:asciiTheme="minorHAnsi" w:hAnsiTheme="minorHAnsi" w:cstheme="minorHAnsi"/>
          <w:lang w:eastAsia="en-US"/>
        </w:rPr>
        <w:t>6ΞΘΝ469Β7Ξ-ΓΩ9</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FE39F0" w:rsidRPr="00FE39F0"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για την</w:t>
      </w:r>
      <w:r w:rsidR="00FE39F0">
        <w:t xml:space="preserve"> προμήθεια κοτσαδορου</w:t>
      </w:r>
      <w:r w:rsidR="00162DD1">
        <w:t xml:space="preserve"> και την υπηρεσία τοποθέτησης καθώς και για την ηλεκτρική</w:t>
      </w:r>
      <w:r w:rsidR="00FE39F0">
        <w:t xml:space="preserve"> </w:t>
      </w:r>
      <w:r w:rsidR="00162DD1">
        <w:t xml:space="preserve"> εγκατάσταση για τη λειτουργία των φαναριών του </w:t>
      </w:r>
      <w:proofErr w:type="spellStart"/>
      <w:r w:rsidR="00162DD1">
        <w:t>κοτσαδόρου</w:t>
      </w:r>
      <w:proofErr w:type="spellEnd"/>
      <w:r w:rsidR="00162DD1">
        <w:t xml:space="preserve"> προκειμένου να μετακινηθεί</w:t>
      </w:r>
      <w:r w:rsidR="00FE39F0">
        <w:t xml:space="preserve"> το μονοθέσιο από τις εγκαταστάσεις του Π.Θ στο πεδίο του Άρεως (</w:t>
      </w:r>
      <w:r w:rsidR="007C59A7">
        <w:t>Τμήμα</w:t>
      </w:r>
      <w:r w:rsidR="00FE39F0">
        <w:t xml:space="preserve"> Μηχανολόγων Μηχανικών) στους ειδικά διαμορφωμένους χώρους (πίστες) με σκοπό την πραγματοποίηση δοκιμών για τον έλεγχο αξιοπιστίας του οχήματος ,την </w:t>
      </w:r>
      <w:r w:rsidR="007C59A7">
        <w:t>εκπαίδευση</w:t>
      </w:r>
      <w:r w:rsidR="00FE39F0">
        <w:t xml:space="preserve"> των οδηγών . με στόχο τη συμμετοχή της ομάδας </w:t>
      </w:r>
      <w:r w:rsidR="007C59A7">
        <w:t>Κένταυρος</w:t>
      </w:r>
      <w:r w:rsidR="00FE39F0">
        <w:t xml:space="preserve"> στα δυναμικά αγωνίσματα των διαγωνισμών </w:t>
      </w:r>
      <w:r w:rsidR="00FE39F0">
        <w:rPr>
          <w:lang w:val="en-US"/>
        </w:rPr>
        <w:t>formula</w:t>
      </w:r>
      <w:r w:rsidR="00FE39F0" w:rsidRPr="00FE39F0">
        <w:t xml:space="preserve"> </w:t>
      </w:r>
      <w:r w:rsidR="00FE39F0">
        <w:rPr>
          <w:lang w:val="en-US"/>
        </w:rPr>
        <w:t>student</w:t>
      </w:r>
      <w:r w:rsidR="00FE39F0" w:rsidRPr="00FE39F0">
        <w:t>.</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162DD1" w:rsidRDefault="00D10A5F" w:rsidP="00162DD1">
      <w:pPr>
        <w:shd w:val="clear" w:color="auto" w:fill="FFFFFF"/>
        <w:spacing w:before="100" w:beforeAutospacing="1" w:after="100" w:afterAutospacing="1"/>
        <w:ind w:right="-1"/>
        <w:jc w:val="both"/>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w:t>
      </w:r>
      <w:r w:rsidR="00FE39F0">
        <w:rPr>
          <w:rFonts w:asciiTheme="minorHAnsi" w:eastAsia="Calibri" w:hAnsiTheme="minorHAnsi" w:cstheme="minorHAnsi"/>
          <w:sz w:val="22"/>
          <w:szCs w:val="22"/>
        </w:rPr>
        <w:t xml:space="preserve">προμήθεια </w:t>
      </w:r>
      <w:r w:rsidR="007C59A7">
        <w:t xml:space="preserve">κοτσαδορου για τη μετακίνηση του </w:t>
      </w:r>
      <w:r w:rsidR="00162DD1">
        <w:t xml:space="preserve">και την υπηρεσία τοποθέτησης καθώς και για την ηλεκτρική  εγκατάσταση για τη λειτουργία των φαναριών του </w:t>
      </w:r>
      <w:proofErr w:type="spellStart"/>
      <w:r w:rsidR="00162DD1">
        <w:t>κοτσαδόρου</w:t>
      </w:r>
      <w:proofErr w:type="spellEnd"/>
      <w:r w:rsidR="00162DD1">
        <w:t xml:space="preserve"> προκειμένου να μετακινηθεί το μονοθέσιο από τις εγκαταστάσεις του Π.Θ στο πεδίο του Άρεως (Τμήμα Μηχανολόγων Μηχανικών) στους ειδικά διαμορφωμένους χώρους (πίστες) με σκοπό την πραγματοποίηση δοκιμών για τον έλεγχο αξιοπιστίας του οχήματος ,την εκπαίδευση των οδηγών</w:t>
      </w:r>
    </w:p>
    <w:p w:rsidR="00162DD1" w:rsidRDefault="00162DD1" w:rsidP="00774DE9">
      <w:pPr>
        <w:shd w:val="clear" w:color="auto" w:fill="FFFFFF"/>
        <w:spacing w:before="100" w:beforeAutospacing="1" w:after="100" w:afterAutospacing="1"/>
        <w:ind w:right="-1"/>
        <w:jc w:val="both"/>
      </w:pP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lastRenderedPageBreak/>
        <w:t xml:space="preserve">Η δαπάνη για την εν λόγω σύμβαση βαρύνει τους με </w:t>
      </w:r>
      <w:r w:rsidRPr="00774DE9">
        <w:rPr>
          <w:rFonts w:asciiTheme="minorHAnsi" w:hAnsiTheme="minorHAnsi" w:cstheme="minorHAnsi"/>
          <w:b/>
          <w:bCs/>
          <w:sz w:val="22"/>
          <w:szCs w:val="22"/>
        </w:rPr>
        <w:t>Κ.Α.Ε:</w:t>
      </w:r>
      <w:r w:rsidR="007747B3">
        <w:rPr>
          <w:rFonts w:asciiTheme="minorHAnsi" w:hAnsiTheme="minorHAnsi" w:cstheme="minorHAnsi"/>
          <w:b/>
          <w:bCs/>
          <w:sz w:val="22"/>
          <w:szCs w:val="22"/>
        </w:rPr>
        <w:t>1431</w:t>
      </w:r>
      <w:r w:rsidR="00097147" w:rsidRPr="00354292">
        <w:rPr>
          <w:rFonts w:asciiTheme="minorHAnsi" w:hAnsiTheme="minorHAnsi" w:cstheme="minorHAnsi"/>
          <w:b/>
          <w:bCs/>
          <w:sz w:val="22"/>
          <w:szCs w:val="22"/>
        </w:rPr>
        <w:t>α</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E012AF" w:rsidRPr="00E012AF">
        <w:rPr>
          <w:rFonts w:asciiTheme="minorHAnsi" w:hAnsiTheme="minorHAnsi" w:cstheme="minorHAnsi"/>
          <w:b/>
          <w:bCs/>
          <w:sz w:val="22"/>
          <w:szCs w:val="22"/>
        </w:rPr>
        <w:t>1</w:t>
      </w:r>
      <w:r w:rsidR="00E012AF" w:rsidRPr="00585BC5">
        <w:rPr>
          <w:rFonts w:asciiTheme="minorHAnsi" w:hAnsiTheme="minorHAnsi" w:cstheme="minorHAnsi"/>
          <w:b/>
          <w:bCs/>
          <w:sz w:val="22"/>
          <w:szCs w:val="22"/>
        </w:rPr>
        <w:t>60</w:t>
      </w:r>
      <w:r w:rsidR="007747B3">
        <w:rPr>
          <w:rFonts w:asciiTheme="minorHAnsi" w:hAnsiTheme="minorHAnsi" w:cstheme="minorHAnsi"/>
          <w:b/>
          <w:bCs/>
          <w:sz w:val="22"/>
          <w:szCs w:val="22"/>
        </w:rPr>
        <w:t>,00 και 0881</w:t>
      </w:r>
      <w:r w:rsidR="007747B3" w:rsidRPr="007747B3">
        <w:rPr>
          <w:rFonts w:asciiTheme="minorHAnsi" w:hAnsiTheme="minorHAnsi" w:cstheme="minorHAnsi"/>
          <w:b/>
          <w:bCs/>
          <w:sz w:val="22"/>
          <w:szCs w:val="22"/>
          <w:vertAlign w:val="superscript"/>
        </w:rPr>
        <w:t>α</w:t>
      </w:r>
      <w:r w:rsidR="007747B3">
        <w:rPr>
          <w:rFonts w:asciiTheme="minorHAnsi" w:hAnsiTheme="minorHAnsi" w:cstheme="minorHAnsi"/>
          <w:b/>
          <w:bCs/>
          <w:sz w:val="22"/>
          <w:szCs w:val="22"/>
        </w:rPr>
        <w:t xml:space="preserve"> για ποσό </w:t>
      </w:r>
      <w:r w:rsidR="00E012AF" w:rsidRPr="00585BC5">
        <w:rPr>
          <w:rFonts w:asciiTheme="minorHAnsi" w:hAnsiTheme="minorHAnsi" w:cstheme="minorHAnsi"/>
          <w:b/>
          <w:bCs/>
          <w:sz w:val="22"/>
          <w:szCs w:val="22"/>
        </w:rPr>
        <w:t>130</w:t>
      </w:r>
      <w:r w:rsidR="007747B3">
        <w:rPr>
          <w:rFonts w:asciiTheme="minorHAnsi" w:hAnsiTheme="minorHAnsi" w:cstheme="minorHAnsi"/>
          <w:b/>
          <w:bCs/>
          <w:sz w:val="22"/>
          <w:szCs w:val="22"/>
        </w:rPr>
        <w:t xml:space="preserve">,00 ευρώ </w:t>
      </w:r>
      <w:r w:rsidR="009B462C" w:rsidRPr="00354292">
        <w:rPr>
          <w:rFonts w:asciiTheme="minorHAnsi" w:hAnsiTheme="minorHAnsi" w:cstheme="minorHAnsi"/>
          <w:b/>
          <w:bCs/>
          <w:sz w:val="22"/>
          <w:szCs w:val="22"/>
        </w:rPr>
        <w:t>με Φ.Π.Α</w:t>
      </w:r>
      <w:r w:rsidR="000E22A6">
        <w:rPr>
          <w:rFonts w:asciiTheme="minorHAnsi" w:hAnsiTheme="minorHAnsi" w:cstheme="minorHAnsi"/>
          <w:b/>
          <w:bCs/>
          <w:sz w:val="22"/>
          <w:szCs w:val="22"/>
        </w:rPr>
        <w:t xml:space="preserve"> συνολικής δαπάνης ποσού  </w:t>
      </w:r>
      <w:r w:rsidR="007747B3">
        <w:rPr>
          <w:rFonts w:asciiTheme="minorHAnsi" w:hAnsiTheme="minorHAnsi" w:cstheme="minorHAnsi"/>
          <w:b/>
          <w:bCs/>
          <w:sz w:val="22"/>
          <w:szCs w:val="22"/>
        </w:rPr>
        <w:t>290,00 ευρώ</w:t>
      </w:r>
      <w:r w:rsidR="009B462C" w:rsidRPr="00354292">
        <w:rPr>
          <w:rFonts w:asciiTheme="minorHAnsi" w:hAnsiTheme="minorHAnsi" w:cstheme="minorHAnsi"/>
          <w:b/>
          <w:bCs/>
          <w:sz w:val="22"/>
          <w:szCs w:val="22"/>
        </w:rPr>
        <w:t xml:space="preserve">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7747B3" w:rsidRPr="00162DD1">
        <w:rPr>
          <w:rFonts w:asciiTheme="minorHAnsi" w:hAnsiTheme="minorHAnsi" w:cstheme="minorHAnsi"/>
          <w:b/>
          <w:bCs/>
          <w:color w:val="auto"/>
          <w:sz w:val="22"/>
          <w:szCs w:val="22"/>
          <w:lang w:eastAsia="ar-SA"/>
        </w:rPr>
        <w:t>3430000-0</w:t>
      </w:r>
      <w:r w:rsidRPr="00162DD1">
        <w:rPr>
          <w:rFonts w:asciiTheme="minorHAnsi" w:hAnsiTheme="minorHAnsi" w:cstheme="minorHAnsi"/>
          <w:b/>
          <w:bCs/>
          <w:color w:val="auto"/>
          <w:sz w:val="22"/>
          <w:szCs w:val="22"/>
          <w:lang w:eastAsia="ar-SA"/>
        </w:rPr>
        <w:t>:</w:t>
      </w:r>
      <w:r w:rsidR="009B462C" w:rsidRPr="00162DD1">
        <w:rPr>
          <w:rFonts w:asciiTheme="minorHAnsi" w:hAnsiTheme="minorHAnsi" w:cstheme="minorHAnsi"/>
          <w:b/>
          <w:bCs/>
          <w:color w:val="auto"/>
          <w:sz w:val="22"/>
          <w:szCs w:val="22"/>
          <w:lang w:eastAsia="ar-SA"/>
        </w:rPr>
        <w:t>και</w:t>
      </w:r>
      <w:r w:rsidR="007747B3" w:rsidRPr="00162DD1">
        <w:rPr>
          <w:rFonts w:asciiTheme="minorHAnsi" w:hAnsiTheme="minorHAnsi" w:cstheme="minorHAnsi"/>
          <w:b/>
          <w:bCs/>
          <w:color w:val="auto"/>
          <w:sz w:val="22"/>
          <w:szCs w:val="22"/>
          <w:lang w:eastAsia="ar-SA"/>
        </w:rPr>
        <w:t>50100000-6</w:t>
      </w:r>
      <w:r w:rsidR="009B462C">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419B6">
        <w:rPr>
          <w:rFonts w:asciiTheme="minorHAnsi" w:hAnsiTheme="minorHAnsi" w:cstheme="minorHAnsi"/>
          <w:color w:val="auto"/>
          <w:kern w:val="1"/>
          <w:sz w:val="22"/>
          <w:szCs w:val="22"/>
          <w:lang w:eastAsia="ar-SA"/>
        </w:rPr>
        <w:t>Προμηθειών</w:t>
      </w:r>
      <w:r w:rsidRPr="00432B77">
        <w:rPr>
          <w:rFonts w:asciiTheme="minorHAnsi" w:hAnsiTheme="minorHAnsi" w:cstheme="minorHAnsi"/>
          <w:color w:val="auto"/>
          <w:kern w:val="1"/>
          <w:sz w:val="22"/>
          <w:szCs w:val="22"/>
          <w:lang w:eastAsia="ar-SA"/>
        </w:rPr>
        <w:t xml:space="preserve">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tbl>
      <w:tblPr>
        <w:tblW w:w="9781" w:type="dxa"/>
        <w:tblInd w:w="-719" w:type="dxa"/>
        <w:tblLook w:val="04A0" w:firstRow="1" w:lastRow="0" w:firstColumn="1" w:lastColumn="0" w:noHBand="0" w:noVBand="1"/>
      </w:tblPr>
      <w:tblGrid>
        <w:gridCol w:w="960"/>
        <w:gridCol w:w="8821"/>
      </w:tblGrid>
      <w:tr w:rsidR="00F81589" w:rsidRPr="00F81589" w:rsidTr="00820057">
        <w:trPr>
          <w:trHeight w:val="429"/>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tcPr>
          <w:p w:rsidR="00F81589" w:rsidRPr="00F81589" w:rsidRDefault="00F81589" w:rsidP="00F81589">
            <w:pPr>
              <w:suppressAutoHyphens w:val="0"/>
              <w:jc w:val="center"/>
              <w:rPr>
                <w:b/>
                <w:bCs/>
                <w:color w:val="000000"/>
                <w:sz w:val="16"/>
                <w:szCs w:val="16"/>
                <w:lang w:eastAsia="el-GR"/>
              </w:rPr>
            </w:pP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F81589" w:rsidRPr="00F81589" w:rsidRDefault="00F81589" w:rsidP="00F81589">
            <w:pPr>
              <w:suppressAutoHyphens w:val="0"/>
              <w:jc w:val="center"/>
              <w:rPr>
                <w:b/>
                <w:bCs/>
                <w:color w:val="000000"/>
                <w:sz w:val="16"/>
                <w:szCs w:val="16"/>
                <w:lang w:eastAsia="el-GR"/>
              </w:rPr>
            </w:pPr>
            <w:r w:rsidRPr="00F81589">
              <w:rPr>
                <w:rFonts w:eastAsia="Calibri"/>
                <w:b/>
                <w:bCs/>
                <w:color w:val="000000"/>
                <w:sz w:val="16"/>
                <w:szCs w:val="16"/>
                <w:lang w:eastAsia="el-GR"/>
              </w:rPr>
              <w:t>ΑΝΑΛΥΤΙΚΗ ΠΕΡΙΓΡΑΦΗ ΤΕΧΝΙΚΩΝ ΠΡΟΔΙΑΓΡΑΦΩΝ</w:t>
            </w:r>
          </w:p>
        </w:tc>
      </w:tr>
      <w:tr w:rsidR="00F81589" w:rsidRPr="00F81589" w:rsidTr="00820057">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1589" w:rsidRPr="00F81589" w:rsidRDefault="00F81589" w:rsidP="00F81589">
            <w:pPr>
              <w:suppressAutoHyphens w:val="0"/>
              <w:jc w:val="center"/>
              <w:rPr>
                <w:b/>
                <w:bCs/>
                <w:color w:val="000000"/>
                <w:sz w:val="16"/>
                <w:szCs w:val="16"/>
                <w:lang w:eastAsia="el-GR"/>
              </w:rPr>
            </w:pPr>
            <w:r w:rsidRPr="00F81589">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F81589" w:rsidRPr="00F81589" w:rsidRDefault="00F81589" w:rsidP="00F81589">
            <w:pPr>
              <w:suppressAutoHyphens w:val="0"/>
              <w:rPr>
                <w:color w:val="000000"/>
                <w:sz w:val="16"/>
                <w:szCs w:val="16"/>
                <w:lang w:eastAsia="el-GR"/>
              </w:rPr>
            </w:pPr>
            <w:r w:rsidRPr="00F81589">
              <w:rPr>
                <w:color w:val="000000"/>
                <w:sz w:val="16"/>
                <w:szCs w:val="16"/>
                <w:lang w:eastAsia="el-GR"/>
              </w:rPr>
              <w:t xml:space="preserve">Στην εγκατάσταση του </w:t>
            </w:r>
            <w:proofErr w:type="spellStart"/>
            <w:r w:rsidRPr="00F81589">
              <w:rPr>
                <w:color w:val="000000"/>
                <w:sz w:val="16"/>
                <w:szCs w:val="16"/>
                <w:lang w:eastAsia="el-GR"/>
              </w:rPr>
              <w:t>κοτσαδόρου</w:t>
            </w:r>
            <w:proofErr w:type="spellEnd"/>
            <w:r w:rsidRPr="00F81589">
              <w:rPr>
                <w:color w:val="000000"/>
                <w:sz w:val="16"/>
                <w:szCs w:val="16"/>
                <w:lang w:eastAsia="el-GR"/>
              </w:rPr>
              <w:t xml:space="preserve"> να υπάρχει παροχή ρεύματος για τη λειτουργία των φαναριών του τρέιλερ </w:t>
            </w:r>
          </w:p>
        </w:tc>
      </w:tr>
      <w:tr w:rsidR="00F81589" w:rsidRPr="00F81589" w:rsidTr="00820057">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1589" w:rsidRPr="00F81589" w:rsidRDefault="00F81589" w:rsidP="00F81589">
            <w:pPr>
              <w:suppressAutoHyphens w:val="0"/>
              <w:jc w:val="center"/>
              <w:rPr>
                <w:b/>
                <w:bCs/>
                <w:color w:val="000000"/>
                <w:sz w:val="16"/>
                <w:szCs w:val="16"/>
                <w:lang w:eastAsia="el-GR"/>
              </w:rPr>
            </w:pPr>
            <w:r w:rsidRPr="00F81589">
              <w:rPr>
                <w:b/>
                <w:bCs/>
                <w:color w:val="000000"/>
                <w:sz w:val="16"/>
                <w:szCs w:val="16"/>
                <w:lang w:val="en-US" w:eastAsia="el-GR"/>
              </w:rPr>
              <w:t>2</w:t>
            </w:r>
          </w:p>
        </w:tc>
        <w:tc>
          <w:tcPr>
            <w:tcW w:w="8821" w:type="dxa"/>
            <w:tcBorders>
              <w:top w:val="nil"/>
              <w:left w:val="nil"/>
              <w:bottom w:val="single" w:sz="8" w:space="0" w:color="auto"/>
              <w:right w:val="single" w:sz="8" w:space="0" w:color="auto"/>
            </w:tcBorders>
            <w:shd w:val="clear" w:color="auto" w:fill="auto"/>
            <w:vAlign w:val="center"/>
            <w:hideMark/>
          </w:tcPr>
          <w:p w:rsidR="00F81589" w:rsidRPr="00F81589" w:rsidRDefault="00F81589" w:rsidP="00F81589">
            <w:pPr>
              <w:suppressAutoHyphens w:val="0"/>
              <w:rPr>
                <w:color w:val="000000"/>
                <w:sz w:val="16"/>
                <w:szCs w:val="16"/>
                <w:lang w:eastAsia="el-GR"/>
              </w:rPr>
            </w:pPr>
            <w:r w:rsidRPr="00F81589">
              <w:rPr>
                <w:color w:val="000000"/>
                <w:sz w:val="16"/>
                <w:szCs w:val="16"/>
                <w:lang w:eastAsia="el-GR"/>
              </w:rPr>
              <w:t xml:space="preserve"> Η δύναμη έλξης του </w:t>
            </w:r>
            <w:proofErr w:type="spellStart"/>
            <w:r w:rsidRPr="00F81589">
              <w:rPr>
                <w:color w:val="000000"/>
                <w:sz w:val="16"/>
                <w:szCs w:val="16"/>
                <w:lang w:eastAsia="el-GR"/>
              </w:rPr>
              <w:t>κοτσαδόρου</w:t>
            </w:r>
            <w:proofErr w:type="spellEnd"/>
            <w:r w:rsidRPr="00F81589">
              <w:rPr>
                <w:color w:val="000000"/>
                <w:sz w:val="16"/>
                <w:szCs w:val="16"/>
                <w:lang w:eastAsia="el-GR"/>
              </w:rPr>
              <w:t xml:space="preserve"> να είναι τουλάχιστον 300 </w:t>
            </w:r>
            <w:proofErr w:type="spellStart"/>
            <w:r w:rsidRPr="00F81589">
              <w:rPr>
                <w:color w:val="000000"/>
                <w:sz w:val="16"/>
                <w:szCs w:val="16"/>
                <w:lang w:val="en-US" w:eastAsia="el-GR"/>
              </w:rPr>
              <w:t>kgr</w:t>
            </w:r>
            <w:proofErr w:type="spellEnd"/>
          </w:p>
        </w:tc>
      </w:tr>
      <w:tr w:rsidR="00F81589" w:rsidRPr="00F81589" w:rsidTr="00820057">
        <w:trPr>
          <w:trHeight w:val="12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1589" w:rsidRPr="00F81589" w:rsidRDefault="00F81589" w:rsidP="00F81589">
            <w:pPr>
              <w:suppressAutoHyphens w:val="0"/>
              <w:jc w:val="center"/>
              <w:rPr>
                <w:b/>
                <w:bCs/>
                <w:color w:val="000000"/>
                <w:sz w:val="16"/>
                <w:szCs w:val="16"/>
                <w:lang w:eastAsia="el-GR"/>
              </w:rPr>
            </w:pPr>
            <w:r w:rsidRPr="00F81589">
              <w:rPr>
                <w:rFonts w:eastAsia="Calibri"/>
                <w:b/>
                <w:bCs/>
                <w:color w:val="000000"/>
                <w:sz w:val="16"/>
                <w:szCs w:val="16"/>
                <w:lang w:eastAsia="el-GR"/>
              </w:rPr>
              <w:t>3</w:t>
            </w:r>
          </w:p>
        </w:tc>
        <w:tc>
          <w:tcPr>
            <w:tcW w:w="8821" w:type="dxa"/>
            <w:tcBorders>
              <w:top w:val="nil"/>
              <w:left w:val="nil"/>
              <w:bottom w:val="single" w:sz="8" w:space="0" w:color="auto"/>
              <w:right w:val="single" w:sz="8" w:space="0" w:color="auto"/>
            </w:tcBorders>
            <w:shd w:val="clear" w:color="auto" w:fill="auto"/>
            <w:vAlign w:val="center"/>
            <w:hideMark/>
          </w:tcPr>
          <w:p w:rsidR="00F81589" w:rsidRPr="00F81589" w:rsidRDefault="00F81589" w:rsidP="00F81589">
            <w:pPr>
              <w:suppressAutoHyphens w:val="0"/>
              <w:rPr>
                <w:color w:val="000000"/>
                <w:sz w:val="16"/>
                <w:szCs w:val="16"/>
                <w:lang w:eastAsia="el-GR"/>
              </w:rPr>
            </w:pPr>
            <w:r w:rsidRPr="00F81589">
              <w:rPr>
                <w:color w:val="000000"/>
                <w:sz w:val="16"/>
                <w:szCs w:val="16"/>
                <w:lang w:eastAsia="el-GR"/>
              </w:rPr>
              <w:t> </w:t>
            </w:r>
          </w:p>
        </w:tc>
      </w:tr>
      <w:tr w:rsidR="00F81589" w:rsidRPr="00F81589" w:rsidTr="00820057">
        <w:trPr>
          <w:trHeight w:val="20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1589" w:rsidRPr="00F81589" w:rsidRDefault="00F81589" w:rsidP="00F81589">
            <w:pPr>
              <w:suppressAutoHyphens w:val="0"/>
              <w:jc w:val="center"/>
              <w:rPr>
                <w:b/>
                <w:bCs/>
                <w:color w:val="000000"/>
                <w:sz w:val="16"/>
                <w:szCs w:val="16"/>
                <w:lang w:eastAsia="el-GR"/>
              </w:rPr>
            </w:pPr>
            <w:r w:rsidRPr="00F81589">
              <w:rPr>
                <w:rFonts w:eastAsia="Calibri"/>
                <w:b/>
                <w:bCs/>
                <w:color w:val="000000"/>
                <w:sz w:val="16"/>
                <w:szCs w:val="16"/>
                <w:lang w:eastAsia="el-GR"/>
              </w:rPr>
              <w:t>4</w:t>
            </w:r>
          </w:p>
        </w:tc>
        <w:tc>
          <w:tcPr>
            <w:tcW w:w="8821" w:type="dxa"/>
            <w:tcBorders>
              <w:top w:val="nil"/>
              <w:left w:val="nil"/>
              <w:bottom w:val="single" w:sz="8" w:space="0" w:color="auto"/>
              <w:right w:val="single" w:sz="8" w:space="0" w:color="auto"/>
            </w:tcBorders>
            <w:shd w:val="clear" w:color="auto" w:fill="auto"/>
            <w:vAlign w:val="center"/>
            <w:hideMark/>
          </w:tcPr>
          <w:p w:rsidR="00F81589" w:rsidRPr="00F81589" w:rsidRDefault="00F81589" w:rsidP="00F81589">
            <w:pPr>
              <w:suppressAutoHyphens w:val="0"/>
              <w:rPr>
                <w:color w:val="000000"/>
                <w:sz w:val="16"/>
                <w:szCs w:val="16"/>
                <w:lang w:eastAsia="el-GR"/>
              </w:rPr>
            </w:pPr>
            <w:r w:rsidRPr="00F81589">
              <w:rPr>
                <w:color w:val="000000"/>
                <w:sz w:val="16"/>
                <w:szCs w:val="16"/>
                <w:lang w:eastAsia="el-GR"/>
              </w:rPr>
              <w:t> </w:t>
            </w:r>
          </w:p>
        </w:tc>
      </w:tr>
      <w:tr w:rsidR="00F81589" w:rsidRPr="00F81589" w:rsidTr="00820057">
        <w:trPr>
          <w:trHeight w:val="261"/>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1589" w:rsidRPr="00F81589" w:rsidRDefault="00F81589" w:rsidP="00F81589">
            <w:pPr>
              <w:suppressAutoHyphens w:val="0"/>
              <w:jc w:val="center"/>
              <w:rPr>
                <w:b/>
                <w:bCs/>
                <w:color w:val="000000"/>
                <w:sz w:val="16"/>
                <w:szCs w:val="16"/>
                <w:lang w:eastAsia="el-GR"/>
              </w:rPr>
            </w:pPr>
            <w:r w:rsidRPr="00F81589">
              <w:rPr>
                <w:rFonts w:eastAsia="Calibri"/>
                <w:b/>
                <w:bCs/>
                <w:color w:val="000000"/>
                <w:sz w:val="16"/>
                <w:szCs w:val="16"/>
                <w:lang w:eastAsia="el-GR"/>
              </w:rPr>
              <w:t>5</w:t>
            </w:r>
          </w:p>
        </w:tc>
        <w:tc>
          <w:tcPr>
            <w:tcW w:w="8821" w:type="dxa"/>
            <w:tcBorders>
              <w:top w:val="nil"/>
              <w:left w:val="nil"/>
              <w:bottom w:val="single" w:sz="8" w:space="0" w:color="auto"/>
              <w:right w:val="single" w:sz="8" w:space="0" w:color="auto"/>
            </w:tcBorders>
            <w:shd w:val="clear" w:color="auto" w:fill="auto"/>
            <w:vAlign w:val="center"/>
            <w:hideMark/>
          </w:tcPr>
          <w:p w:rsidR="00F81589" w:rsidRPr="00F81589" w:rsidRDefault="00F81589" w:rsidP="00F81589">
            <w:pPr>
              <w:suppressAutoHyphens w:val="0"/>
              <w:rPr>
                <w:color w:val="000000"/>
                <w:sz w:val="16"/>
                <w:szCs w:val="16"/>
                <w:lang w:eastAsia="el-GR"/>
              </w:rPr>
            </w:pPr>
            <w:r w:rsidRPr="00F81589">
              <w:rPr>
                <w:color w:val="000000"/>
                <w:sz w:val="16"/>
                <w:szCs w:val="16"/>
                <w:lang w:eastAsia="el-GR"/>
              </w:rPr>
              <w:t> </w:t>
            </w:r>
          </w:p>
        </w:tc>
      </w:tr>
      <w:tr w:rsidR="00F81589" w:rsidRPr="00F81589" w:rsidTr="00820057">
        <w:trPr>
          <w:trHeight w:val="12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81589" w:rsidRPr="00F81589" w:rsidRDefault="00F81589" w:rsidP="00F81589">
            <w:pPr>
              <w:suppressAutoHyphens w:val="0"/>
              <w:jc w:val="center"/>
              <w:rPr>
                <w:b/>
                <w:bCs/>
                <w:color w:val="000000"/>
                <w:sz w:val="16"/>
                <w:szCs w:val="16"/>
                <w:lang w:eastAsia="el-GR"/>
              </w:rPr>
            </w:pPr>
            <w:r w:rsidRPr="00F81589">
              <w:rPr>
                <w:rFonts w:eastAsia="Calibri"/>
                <w:b/>
                <w:bCs/>
                <w:color w:val="000000"/>
                <w:sz w:val="16"/>
                <w:szCs w:val="16"/>
                <w:lang w:eastAsia="el-GR"/>
              </w:rPr>
              <w:t>6</w:t>
            </w:r>
          </w:p>
        </w:tc>
        <w:tc>
          <w:tcPr>
            <w:tcW w:w="8821" w:type="dxa"/>
            <w:tcBorders>
              <w:top w:val="nil"/>
              <w:left w:val="nil"/>
              <w:bottom w:val="single" w:sz="8" w:space="0" w:color="auto"/>
              <w:right w:val="single" w:sz="8" w:space="0" w:color="auto"/>
            </w:tcBorders>
            <w:shd w:val="clear" w:color="auto" w:fill="auto"/>
            <w:vAlign w:val="center"/>
            <w:hideMark/>
          </w:tcPr>
          <w:p w:rsidR="00F81589" w:rsidRPr="00F81589" w:rsidRDefault="00F81589" w:rsidP="00F81589">
            <w:pPr>
              <w:suppressAutoHyphens w:val="0"/>
              <w:rPr>
                <w:color w:val="000000"/>
                <w:sz w:val="16"/>
                <w:szCs w:val="16"/>
                <w:lang w:eastAsia="el-GR"/>
              </w:rPr>
            </w:pPr>
            <w:r w:rsidRPr="00F81589">
              <w:rPr>
                <w:rFonts w:eastAsia="Calibri"/>
                <w:b/>
                <w:bCs/>
                <w:color w:val="000000"/>
                <w:sz w:val="16"/>
                <w:szCs w:val="16"/>
                <w:lang w:eastAsia="el-GR"/>
              </w:rPr>
              <w:t>Α/Α</w:t>
            </w:r>
          </w:p>
        </w:tc>
      </w:tr>
    </w:tbl>
    <w:p w:rsidR="000E1EBB" w:rsidRDefault="000E1EBB" w:rsidP="00D10A5F">
      <w:pPr>
        <w:pStyle w:val="Default"/>
        <w:spacing w:after="120"/>
        <w:jc w:val="center"/>
        <w:rPr>
          <w:rFonts w:asciiTheme="minorHAnsi" w:hAnsiTheme="minorHAnsi" w:cstheme="minorHAnsi"/>
          <w:b/>
          <w:sz w:val="22"/>
          <w:szCs w:val="22"/>
        </w:rPr>
      </w:pPr>
    </w:p>
    <w:tbl>
      <w:tblPr>
        <w:tblpPr w:leftFromText="180" w:rightFromText="180" w:vertAnchor="text" w:horzAnchor="margin" w:tblpXSpec="center" w:tblpY="1042"/>
        <w:tblW w:w="11830" w:type="dxa"/>
        <w:tblLook w:val="04A0" w:firstRow="1" w:lastRow="0" w:firstColumn="1" w:lastColumn="0" w:noHBand="0" w:noVBand="1"/>
      </w:tblPr>
      <w:tblGrid>
        <w:gridCol w:w="11830"/>
      </w:tblGrid>
      <w:tr w:rsidR="000E1EBB" w:rsidRPr="000E1EBB" w:rsidTr="00B61E96">
        <w:trPr>
          <w:trHeight w:val="149"/>
        </w:trPr>
        <w:tc>
          <w:tcPr>
            <w:tcW w:w="11830" w:type="dxa"/>
            <w:tcBorders>
              <w:top w:val="nil"/>
              <w:left w:val="nil"/>
              <w:bottom w:val="single" w:sz="8" w:space="0" w:color="auto"/>
              <w:right w:val="single" w:sz="8" w:space="0" w:color="auto"/>
            </w:tcBorders>
            <w:shd w:val="clear" w:color="auto" w:fill="auto"/>
            <w:vAlign w:val="center"/>
          </w:tcPr>
          <w:p w:rsidR="000E1EBB" w:rsidRPr="000E1EBB" w:rsidRDefault="000E1EBB" w:rsidP="000E1EBB">
            <w:pPr>
              <w:suppressAutoHyphens w:val="0"/>
              <w:rPr>
                <w:color w:val="000000"/>
                <w:sz w:val="16"/>
                <w:szCs w:val="16"/>
                <w:lang w:eastAsia="el-GR"/>
              </w:rPr>
            </w:pPr>
          </w:p>
        </w:tc>
      </w:tr>
      <w:tr w:rsidR="000E1EBB" w:rsidRPr="000E1EBB" w:rsidTr="00B61E96">
        <w:trPr>
          <w:trHeight w:val="149"/>
        </w:trPr>
        <w:tc>
          <w:tcPr>
            <w:tcW w:w="11830" w:type="dxa"/>
            <w:tcBorders>
              <w:top w:val="nil"/>
              <w:left w:val="nil"/>
              <w:bottom w:val="single" w:sz="8" w:space="0" w:color="auto"/>
              <w:right w:val="single" w:sz="8" w:space="0" w:color="auto"/>
            </w:tcBorders>
            <w:shd w:val="clear" w:color="auto" w:fill="auto"/>
            <w:vAlign w:val="center"/>
          </w:tcPr>
          <w:p w:rsidR="000E1EBB" w:rsidRPr="000E1EBB" w:rsidRDefault="000E1EBB" w:rsidP="000E1EBB">
            <w:pPr>
              <w:suppressAutoHyphens w:val="0"/>
              <w:rPr>
                <w:color w:val="000000"/>
                <w:sz w:val="16"/>
                <w:szCs w:val="16"/>
                <w:lang w:eastAsia="el-GR"/>
              </w:rPr>
            </w:pPr>
          </w:p>
        </w:tc>
      </w:tr>
    </w:tbl>
    <w:p w:rsidR="00EE4BF9" w:rsidRDefault="00EE4BF9" w:rsidP="003D7CC8">
      <w:pPr>
        <w:suppressAutoHyphens w:val="0"/>
        <w:jc w:val="both"/>
        <w:rPr>
          <w:rFonts w:eastAsiaTheme="minorHAnsi"/>
          <w:sz w:val="14"/>
          <w:szCs w:val="14"/>
          <w:lang w:eastAsia="en-US"/>
        </w:rPr>
      </w:pPr>
    </w:p>
    <w:p w:rsidR="0066473F" w:rsidRDefault="0066473F" w:rsidP="003D7CC8">
      <w:pPr>
        <w:suppressAutoHyphens w:val="0"/>
        <w:jc w:val="both"/>
        <w:rPr>
          <w:rFonts w:eastAsiaTheme="minorHAnsi"/>
          <w:sz w:val="14"/>
          <w:szCs w:val="14"/>
          <w:lang w:eastAsia="en-US"/>
        </w:rPr>
      </w:pPr>
    </w:p>
    <w:p w:rsidR="0066473F" w:rsidRDefault="0066473F" w:rsidP="003D7CC8">
      <w:pPr>
        <w:suppressAutoHyphens w:val="0"/>
        <w:jc w:val="both"/>
        <w:rPr>
          <w:rFonts w:eastAsiaTheme="minorHAnsi"/>
          <w:sz w:val="14"/>
          <w:szCs w:val="14"/>
          <w:lang w:eastAsia="en-US"/>
        </w:rPr>
      </w:pPr>
    </w:p>
    <w:p w:rsidR="0066473F" w:rsidRDefault="0066473F" w:rsidP="003D7CC8">
      <w:pPr>
        <w:suppressAutoHyphens w:val="0"/>
        <w:jc w:val="both"/>
        <w:rPr>
          <w:rFonts w:eastAsiaTheme="minorHAnsi"/>
          <w:sz w:val="14"/>
          <w:szCs w:val="14"/>
          <w:lang w:eastAsia="en-US"/>
        </w:rPr>
      </w:pPr>
    </w:p>
    <w:p w:rsidR="00832858" w:rsidRDefault="00832858" w:rsidP="00D10A5F">
      <w:pPr>
        <w:pStyle w:val="Default"/>
        <w:spacing w:after="120"/>
        <w:jc w:val="center"/>
        <w:rPr>
          <w:rFonts w:asciiTheme="minorHAnsi" w:hAnsiTheme="minorHAnsi" w:cstheme="minorHAnsi"/>
          <w:b/>
          <w:sz w:val="22"/>
          <w:szCs w:val="22"/>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585BC5"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2C5209" w:rsidRPr="002C5209">
        <w:rPr>
          <w:rFonts w:asciiTheme="minorHAnsi" w:hAnsiTheme="minorHAnsi" w:cstheme="minorHAnsi"/>
          <w:sz w:val="22"/>
          <w:szCs w:val="22"/>
        </w:rPr>
        <w:t>2</w:t>
      </w:r>
      <w:r w:rsidR="008926BE" w:rsidRPr="008926BE">
        <w:rPr>
          <w:rFonts w:asciiTheme="minorHAnsi" w:hAnsiTheme="minorHAnsi" w:cstheme="minorHAnsi"/>
          <w:sz w:val="22"/>
          <w:szCs w:val="22"/>
        </w:rPr>
        <w:t>8</w:t>
      </w:r>
      <w:r w:rsidR="002C5209" w:rsidRPr="002C5209">
        <w:rPr>
          <w:rFonts w:asciiTheme="minorHAnsi" w:hAnsiTheme="minorHAnsi" w:cstheme="minorHAnsi"/>
          <w:sz w:val="22"/>
          <w:szCs w:val="22"/>
        </w:rPr>
        <w:t>-2</w:t>
      </w:r>
      <w:r w:rsidR="00B74B87" w:rsidRPr="002C5209">
        <w:rPr>
          <w:rFonts w:asciiTheme="minorHAnsi" w:hAnsiTheme="minorHAnsi" w:cstheme="minorHAnsi"/>
          <w:sz w:val="22"/>
          <w:szCs w:val="22"/>
        </w:rPr>
        <w:t>-2020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 xml:space="preserve">ημέρα </w:t>
      </w:r>
      <w:r w:rsidR="00421220">
        <w:rPr>
          <w:rFonts w:asciiTheme="minorHAnsi" w:hAnsiTheme="minorHAnsi" w:cstheme="minorHAnsi"/>
          <w:sz w:val="22"/>
          <w:szCs w:val="22"/>
        </w:rPr>
        <w:t>Παρασκευή</w:t>
      </w:r>
      <w:r w:rsidR="003F78C6" w:rsidRPr="002C5209">
        <w:rPr>
          <w:rFonts w:asciiTheme="minorHAnsi" w:hAnsiTheme="minorHAnsi" w:cstheme="minorHAnsi"/>
          <w:sz w:val="22"/>
          <w:szCs w:val="22"/>
        </w:rPr>
        <w:t xml:space="preserve"> και ώρα 12.00 </w:t>
      </w:r>
      <w:r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p>
    <w:p w:rsidR="00D10A5F" w:rsidRPr="002C5209" w:rsidRDefault="00D43ACE"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 xml:space="preserve"> Η </w:t>
      </w:r>
      <w:r w:rsidR="003F78C6" w:rsidRPr="002C5209">
        <w:rPr>
          <w:rFonts w:asciiTheme="minorHAnsi" w:hAnsiTheme="minorHAnsi" w:cstheme="minorHAnsi"/>
          <w:sz w:val="22"/>
          <w:szCs w:val="22"/>
        </w:rPr>
        <w:t>αποσφράγιση των προσφορών θα γίνει</w:t>
      </w:r>
      <w:r w:rsidR="000E22A6" w:rsidRPr="000E22A6">
        <w:rPr>
          <w:rFonts w:asciiTheme="minorHAnsi" w:hAnsiTheme="minorHAnsi" w:cstheme="minorHAnsi"/>
          <w:sz w:val="22"/>
          <w:szCs w:val="22"/>
        </w:rPr>
        <w:t xml:space="preserve">  </w:t>
      </w:r>
      <w:r w:rsidR="003F78C6" w:rsidRPr="002C5209">
        <w:rPr>
          <w:rFonts w:asciiTheme="minorHAnsi" w:hAnsiTheme="minorHAnsi" w:cstheme="minorHAnsi"/>
          <w:sz w:val="22"/>
          <w:szCs w:val="22"/>
        </w:rPr>
        <w:t xml:space="preserve">την </w:t>
      </w:r>
      <w:r w:rsidR="000E22A6">
        <w:rPr>
          <w:rFonts w:asciiTheme="minorHAnsi" w:hAnsiTheme="minorHAnsi" w:cstheme="minorHAnsi"/>
          <w:sz w:val="22"/>
          <w:szCs w:val="22"/>
        </w:rPr>
        <w:t>ίδια</w:t>
      </w:r>
      <w:r w:rsidR="00032E0B">
        <w:rPr>
          <w:rFonts w:asciiTheme="minorHAnsi" w:hAnsiTheme="minorHAnsi" w:cstheme="minorHAnsi"/>
          <w:sz w:val="22"/>
          <w:szCs w:val="22"/>
        </w:rPr>
        <w:t xml:space="preserve"> μέρα</w:t>
      </w:r>
      <w:r w:rsidR="000E22A6">
        <w:rPr>
          <w:rFonts w:asciiTheme="minorHAnsi" w:hAnsiTheme="minorHAnsi" w:cstheme="minorHAnsi"/>
          <w:sz w:val="22"/>
          <w:szCs w:val="22"/>
        </w:rPr>
        <w:t xml:space="preserve"> </w:t>
      </w:r>
      <w:r w:rsidR="00880EC4">
        <w:rPr>
          <w:rFonts w:asciiTheme="minorHAnsi" w:hAnsiTheme="minorHAnsi" w:cstheme="minorHAnsi"/>
          <w:sz w:val="22"/>
          <w:szCs w:val="22"/>
        </w:rPr>
        <w:t>-</w:t>
      </w:r>
      <w:r w:rsidR="003F78C6" w:rsidRPr="002C5209">
        <w:rPr>
          <w:rFonts w:asciiTheme="minorHAnsi" w:hAnsiTheme="minorHAnsi" w:cstheme="minorHAnsi"/>
          <w:sz w:val="22"/>
          <w:szCs w:val="22"/>
        </w:rPr>
        <w:t xml:space="preserve">στις </w:t>
      </w:r>
      <w:r w:rsidR="000E22A6">
        <w:rPr>
          <w:rFonts w:asciiTheme="minorHAnsi" w:hAnsiTheme="minorHAnsi" w:cstheme="minorHAnsi"/>
          <w:sz w:val="22"/>
          <w:szCs w:val="22"/>
        </w:rPr>
        <w:t>13</w:t>
      </w:r>
      <w:r w:rsidR="003F78C6" w:rsidRPr="002C5209">
        <w:rPr>
          <w:rFonts w:asciiTheme="minorHAnsi" w:hAnsiTheme="minorHAnsi" w:cstheme="minorHAnsi"/>
          <w:sz w:val="22"/>
          <w:szCs w:val="22"/>
        </w:rPr>
        <w:t>.00.</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lastRenderedPageBreak/>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8926BE">
        <w:rPr>
          <w:rFonts w:asciiTheme="minorHAnsi" w:hAnsiTheme="minorHAnsi" w:cstheme="minorHAnsi"/>
          <w:b/>
          <w:sz w:val="22"/>
          <w:szCs w:val="22"/>
        </w:rPr>
        <w:t>43</w:t>
      </w:r>
      <w:r w:rsidR="002C1191" w:rsidRPr="002C1191">
        <w:rPr>
          <w:rFonts w:asciiTheme="minorHAnsi" w:hAnsiTheme="minorHAnsi" w:cstheme="minorHAnsi"/>
          <w:b/>
          <w:sz w:val="22"/>
          <w:szCs w:val="22"/>
        </w:rPr>
        <w:t>65</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2C5209">
        <w:rPr>
          <w:rFonts w:asciiTheme="minorHAnsi" w:hAnsiTheme="minorHAnsi" w:cstheme="minorHAnsi"/>
          <w:b/>
          <w:sz w:val="22"/>
          <w:szCs w:val="22"/>
        </w:rPr>
        <w:t>2</w:t>
      </w:r>
      <w:r w:rsidR="008926BE">
        <w:rPr>
          <w:rFonts w:asciiTheme="minorHAnsi" w:hAnsiTheme="minorHAnsi" w:cstheme="minorHAnsi"/>
          <w:b/>
          <w:sz w:val="22"/>
          <w:szCs w:val="22"/>
        </w:rPr>
        <w:t>4</w:t>
      </w:r>
      <w:r w:rsidR="009B462C">
        <w:rPr>
          <w:rFonts w:asciiTheme="minorHAnsi" w:hAnsiTheme="minorHAnsi" w:cstheme="minorHAnsi"/>
          <w:b/>
          <w:sz w:val="22"/>
          <w:szCs w:val="22"/>
        </w:rPr>
        <w:t xml:space="preserve">-2-2020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6473F" w:rsidRDefault="0066473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6473F" w:rsidRPr="00A10E1A" w:rsidRDefault="0066473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6473F" w:rsidRPr="00A10E1A" w:rsidRDefault="0066473F" w:rsidP="0066473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66473F" w:rsidRDefault="0066473F" w:rsidP="0066473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72CC2" w:rsidRDefault="00B72CC2"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bookmarkStart w:id="0" w:name="_GoBack"/>
      <w:bookmarkEnd w:id="0"/>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8926BE">
        <w:rPr>
          <w:rFonts w:ascii="Calibri" w:hAnsi="Calibri" w:cs="Calibri"/>
          <w:b/>
          <w:sz w:val="18"/>
          <w:szCs w:val="18"/>
        </w:rPr>
        <w:t>43</w:t>
      </w:r>
      <w:r w:rsidR="002C1191" w:rsidRPr="002C1191">
        <w:rPr>
          <w:rFonts w:ascii="Calibri" w:hAnsi="Calibri" w:cs="Calibri"/>
          <w:b/>
          <w:sz w:val="18"/>
          <w:szCs w:val="18"/>
        </w:rPr>
        <w:t>65</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2C5209">
        <w:rPr>
          <w:rFonts w:ascii="Calibri" w:hAnsi="Calibri" w:cs="Calibri"/>
          <w:b/>
          <w:sz w:val="18"/>
          <w:szCs w:val="18"/>
        </w:rPr>
        <w:t>2</w:t>
      </w:r>
      <w:r w:rsidR="008926BE">
        <w:rPr>
          <w:rFonts w:ascii="Calibri" w:hAnsi="Calibri" w:cs="Calibri"/>
          <w:b/>
          <w:sz w:val="18"/>
          <w:szCs w:val="18"/>
        </w:rPr>
        <w:t>4</w:t>
      </w:r>
      <w:r w:rsidR="009B462C">
        <w:rPr>
          <w:rFonts w:ascii="Calibri" w:hAnsi="Calibri" w:cs="Calibri"/>
          <w:b/>
          <w:sz w:val="18"/>
          <w:szCs w:val="18"/>
        </w:rPr>
        <w:t xml:space="preserve">-2-2020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9898" w:type="dxa"/>
        <w:jc w:val="center"/>
        <w:tblLook w:val="04A0" w:firstRow="1" w:lastRow="0" w:firstColumn="1" w:lastColumn="0" w:noHBand="0" w:noVBand="1"/>
      </w:tblPr>
      <w:tblGrid>
        <w:gridCol w:w="916"/>
        <w:gridCol w:w="1129"/>
        <w:gridCol w:w="1100"/>
        <w:gridCol w:w="1265"/>
        <w:gridCol w:w="990"/>
        <w:gridCol w:w="1416"/>
        <w:gridCol w:w="618"/>
        <w:gridCol w:w="1897"/>
        <w:gridCol w:w="567"/>
      </w:tblGrid>
      <w:tr w:rsidR="0066473F" w:rsidRPr="0066473F" w:rsidTr="0066473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Α/Α</w:t>
            </w:r>
          </w:p>
        </w:tc>
        <w:tc>
          <w:tcPr>
            <w:tcW w:w="1129" w:type="dxa"/>
            <w:tcBorders>
              <w:top w:val="single" w:sz="4" w:space="0" w:color="auto"/>
              <w:left w:val="nil"/>
              <w:bottom w:val="single" w:sz="4" w:space="0" w:color="auto"/>
              <w:right w:val="single" w:sz="4" w:space="0" w:color="auto"/>
            </w:tcBorders>
            <w:shd w:val="clear" w:color="000000" w:fill="DDD9C4"/>
            <w:noWrap/>
            <w:vAlign w:val="bottom"/>
            <w:hideMark/>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ΤΥΠΟΣ (τεμάχιο, λίτρο, κιλό, υπηρεσία κ.λπ.)</w:t>
            </w:r>
          </w:p>
        </w:tc>
        <w:tc>
          <w:tcPr>
            <w:tcW w:w="990" w:type="dxa"/>
            <w:tcBorders>
              <w:top w:val="single" w:sz="4" w:space="0" w:color="auto"/>
              <w:left w:val="nil"/>
              <w:bottom w:val="single" w:sz="4" w:space="0" w:color="auto"/>
              <w:right w:val="single" w:sz="4" w:space="0" w:color="auto"/>
            </w:tcBorders>
            <w:shd w:val="clear" w:color="000000" w:fill="DDD9C4"/>
            <w:noWrap/>
            <w:vAlign w:val="bottom"/>
            <w:hideMark/>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 xml:space="preserve"> </w:t>
            </w:r>
            <w:r>
              <w:rPr>
                <w:b/>
                <w:bCs/>
                <w:color w:val="000000"/>
                <w:sz w:val="12"/>
                <w:szCs w:val="12"/>
                <w:lang w:eastAsia="el-GR"/>
              </w:rPr>
              <w:t xml:space="preserve">ΑΞΙΑ </w:t>
            </w:r>
            <w:r w:rsidRPr="0066473F">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tcPr>
          <w:p w:rsidR="0066473F" w:rsidRPr="0066473F" w:rsidRDefault="0066473F" w:rsidP="0066473F">
            <w:pPr>
              <w:suppressAutoHyphens w:val="0"/>
              <w:jc w:val="center"/>
              <w:rPr>
                <w:b/>
                <w:bCs/>
                <w:color w:val="000000"/>
                <w:sz w:val="12"/>
                <w:szCs w:val="12"/>
                <w:lang w:eastAsia="el-GR"/>
              </w:rPr>
            </w:pPr>
            <w:r>
              <w:rPr>
                <w:b/>
                <w:bCs/>
                <w:color w:val="000000"/>
                <w:sz w:val="12"/>
                <w:szCs w:val="12"/>
                <w:lang w:eastAsia="el-GR"/>
              </w:rPr>
              <w:t xml:space="preserve">ΣΥΝΟΛΙΚΗ ΑΞΙΑ ΜΕΦΠΑ </w:t>
            </w:r>
          </w:p>
        </w:tc>
        <w:tc>
          <w:tcPr>
            <w:tcW w:w="567" w:type="dxa"/>
            <w:tcBorders>
              <w:top w:val="single" w:sz="4" w:space="0" w:color="auto"/>
              <w:left w:val="nil"/>
              <w:bottom w:val="single" w:sz="4" w:space="0" w:color="auto"/>
              <w:right w:val="single" w:sz="4" w:space="0" w:color="auto"/>
            </w:tcBorders>
            <w:shd w:val="clear" w:color="000000" w:fill="DDD9C4"/>
          </w:tcPr>
          <w:p w:rsidR="0066473F" w:rsidRPr="0066473F" w:rsidRDefault="0066473F" w:rsidP="0066473F">
            <w:pPr>
              <w:suppressAutoHyphens w:val="0"/>
              <w:jc w:val="center"/>
              <w:rPr>
                <w:b/>
                <w:bCs/>
                <w:color w:val="000000"/>
                <w:sz w:val="12"/>
                <w:szCs w:val="12"/>
                <w:lang w:eastAsia="el-GR"/>
              </w:rPr>
            </w:pPr>
            <w:r w:rsidRPr="0066473F">
              <w:rPr>
                <w:b/>
                <w:bCs/>
                <w:color w:val="000000"/>
                <w:sz w:val="12"/>
                <w:szCs w:val="12"/>
                <w:lang w:eastAsia="el-GR"/>
              </w:rPr>
              <w:t>Κ.Α.Ε.</w:t>
            </w:r>
          </w:p>
        </w:tc>
      </w:tr>
      <w:tr w:rsidR="0066473F" w:rsidRPr="0066473F" w:rsidTr="00820057">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jc w:val="center"/>
              <w:rPr>
                <w:b/>
                <w:bCs/>
                <w:color w:val="000000"/>
                <w:sz w:val="16"/>
                <w:szCs w:val="16"/>
                <w:lang w:eastAsia="el-GR"/>
              </w:rPr>
            </w:pPr>
            <w:r w:rsidRPr="0066473F">
              <w:rPr>
                <w:b/>
                <w:bCs/>
                <w:color w:val="000000"/>
                <w:sz w:val="16"/>
                <w:szCs w:val="16"/>
                <w:lang w:eastAsia="el-GR"/>
              </w:rPr>
              <w:t>1</w:t>
            </w:r>
          </w:p>
        </w:tc>
        <w:tc>
          <w:tcPr>
            <w:tcW w:w="1129"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 xml:space="preserve"> Μεταλλικός </w:t>
            </w:r>
            <w:proofErr w:type="spellStart"/>
            <w:r w:rsidRPr="0066473F">
              <w:rPr>
                <w:color w:val="000000"/>
                <w:sz w:val="16"/>
                <w:szCs w:val="16"/>
                <w:lang w:eastAsia="el-GR"/>
              </w:rPr>
              <w:t>κοτσαδόρος</w:t>
            </w:r>
            <w:proofErr w:type="spellEnd"/>
            <w:r w:rsidRPr="0066473F">
              <w:rPr>
                <w:color w:val="000000"/>
                <w:sz w:val="16"/>
                <w:szCs w:val="16"/>
                <w:lang w:eastAsia="el-GR"/>
              </w:rPr>
              <w:t xml:space="preserve"> για την ρυμούλκηση του μονοθέσιου της ομάδας Κένταυρος μέσω τρέιλερ </w:t>
            </w:r>
          </w:p>
        </w:tc>
        <w:tc>
          <w:tcPr>
            <w:tcW w:w="1100"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 1</w:t>
            </w:r>
          </w:p>
        </w:tc>
        <w:tc>
          <w:tcPr>
            <w:tcW w:w="1265"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τεμάχιο</w:t>
            </w:r>
          </w:p>
        </w:tc>
        <w:tc>
          <w:tcPr>
            <w:tcW w:w="990"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rFonts w:eastAsiaTheme="minorHAnsi"/>
                <w:color w:val="222222"/>
                <w:sz w:val="16"/>
                <w:szCs w:val="16"/>
                <w:shd w:val="clear" w:color="auto" w:fill="FFFFFF"/>
                <w:lang w:eastAsia="en-US"/>
              </w:rPr>
              <w:t>3430000-0</w:t>
            </w:r>
          </w:p>
        </w:tc>
        <w:tc>
          <w:tcPr>
            <w:tcW w:w="1416"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618"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1897"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567" w:type="dxa"/>
            <w:tcBorders>
              <w:top w:val="nil"/>
              <w:left w:val="nil"/>
              <w:bottom w:val="single" w:sz="4" w:space="0" w:color="auto"/>
              <w:right w:val="single" w:sz="4" w:space="0" w:color="auto"/>
            </w:tcBorders>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1431</w:t>
            </w:r>
          </w:p>
        </w:tc>
      </w:tr>
      <w:tr w:rsidR="0066473F" w:rsidRPr="0066473F" w:rsidTr="00820057">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jc w:val="center"/>
              <w:rPr>
                <w:b/>
                <w:bCs/>
                <w:color w:val="000000"/>
                <w:sz w:val="16"/>
                <w:szCs w:val="16"/>
                <w:lang w:eastAsia="el-GR"/>
              </w:rPr>
            </w:pPr>
            <w:r w:rsidRPr="0066473F">
              <w:rPr>
                <w:b/>
                <w:bCs/>
                <w:color w:val="000000"/>
                <w:sz w:val="16"/>
                <w:szCs w:val="16"/>
                <w:lang w:eastAsia="el-GR"/>
              </w:rPr>
              <w:t>2</w:t>
            </w:r>
          </w:p>
        </w:tc>
        <w:tc>
          <w:tcPr>
            <w:tcW w:w="1129"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 xml:space="preserve"> Υπηρεσία τοποθέτησης </w:t>
            </w:r>
            <w:proofErr w:type="spellStart"/>
            <w:r w:rsidRPr="0066473F">
              <w:rPr>
                <w:color w:val="000000"/>
                <w:sz w:val="16"/>
                <w:szCs w:val="16"/>
                <w:lang w:eastAsia="el-GR"/>
              </w:rPr>
              <w:t>κοτσαδόρου</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 xml:space="preserve">Υπηρεσία </w:t>
            </w:r>
          </w:p>
        </w:tc>
        <w:tc>
          <w:tcPr>
            <w:tcW w:w="990"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 </w:t>
            </w:r>
            <w:r w:rsidRPr="0066473F">
              <w:rPr>
                <w:rFonts w:eastAsiaTheme="minorHAnsi"/>
                <w:color w:val="222222"/>
                <w:sz w:val="16"/>
                <w:szCs w:val="16"/>
                <w:shd w:val="clear" w:color="auto" w:fill="FFFFFF"/>
                <w:lang w:eastAsia="en-US"/>
              </w:rPr>
              <w:t> 50100000-6 </w:t>
            </w:r>
          </w:p>
        </w:tc>
        <w:tc>
          <w:tcPr>
            <w:tcW w:w="1416"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618"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1897" w:type="dxa"/>
            <w:tcBorders>
              <w:top w:val="nil"/>
              <w:left w:val="nil"/>
              <w:bottom w:val="single" w:sz="4" w:space="0" w:color="auto"/>
              <w:right w:val="single" w:sz="4" w:space="0" w:color="auto"/>
            </w:tcBorders>
            <w:shd w:val="clear" w:color="auto" w:fill="auto"/>
            <w:noWrap/>
            <w:vAlign w:val="bottom"/>
            <w:hideMark/>
          </w:tcPr>
          <w:p w:rsidR="0066473F" w:rsidRPr="0066473F" w:rsidRDefault="0066473F" w:rsidP="0066473F">
            <w:pPr>
              <w:suppressAutoHyphens w:val="0"/>
              <w:rPr>
                <w:color w:val="000000"/>
                <w:sz w:val="16"/>
                <w:szCs w:val="16"/>
                <w:lang w:val="en-US" w:eastAsia="el-GR"/>
              </w:rPr>
            </w:pPr>
            <w:r>
              <w:rPr>
                <w:color w:val="000000"/>
                <w:sz w:val="16"/>
                <w:szCs w:val="16"/>
                <w:lang w:eastAsia="el-GR"/>
              </w:rPr>
              <w:t xml:space="preserve"> </w:t>
            </w:r>
          </w:p>
        </w:tc>
        <w:tc>
          <w:tcPr>
            <w:tcW w:w="567" w:type="dxa"/>
            <w:tcBorders>
              <w:top w:val="nil"/>
              <w:left w:val="nil"/>
              <w:bottom w:val="single" w:sz="4" w:space="0" w:color="auto"/>
              <w:right w:val="single" w:sz="4" w:space="0" w:color="auto"/>
            </w:tcBorders>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0881</w:t>
            </w:r>
          </w:p>
        </w:tc>
      </w:tr>
      <w:tr w:rsidR="0066473F" w:rsidRPr="0066473F" w:rsidTr="00820057">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66473F" w:rsidRPr="0066473F" w:rsidRDefault="0066473F" w:rsidP="0066473F">
            <w:pPr>
              <w:suppressAutoHyphens w:val="0"/>
              <w:jc w:val="center"/>
              <w:rPr>
                <w:b/>
                <w:bCs/>
                <w:color w:val="000000"/>
                <w:sz w:val="16"/>
                <w:szCs w:val="16"/>
                <w:lang w:eastAsia="el-GR"/>
              </w:rPr>
            </w:pPr>
            <w:r w:rsidRPr="0066473F">
              <w:rPr>
                <w:b/>
                <w:bCs/>
                <w:color w:val="000000"/>
                <w:sz w:val="16"/>
                <w:szCs w:val="16"/>
                <w:lang w:eastAsia="el-GR"/>
              </w:rPr>
              <w:t>3</w:t>
            </w:r>
          </w:p>
        </w:tc>
        <w:tc>
          <w:tcPr>
            <w:tcW w:w="1129"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Ηλεκτρική εγκατάσταση για τη λειτουργία των φαναριών του τρέιλερ</w:t>
            </w:r>
          </w:p>
        </w:tc>
        <w:tc>
          <w:tcPr>
            <w:tcW w:w="1100"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Υπηρεσία</w:t>
            </w:r>
          </w:p>
        </w:tc>
        <w:tc>
          <w:tcPr>
            <w:tcW w:w="990"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 </w:t>
            </w:r>
            <w:r w:rsidRPr="0066473F">
              <w:rPr>
                <w:rFonts w:eastAsiaTheme="minorHAnsi"/>
                <w:color w:val="222222"/>
                <w:sz w:val="16"/>
                <w:szCs w:val="16"/>
                <w:shd w:val="clear" w:color="auto" w:fill="FFFFFF"/>
                <w:lang w:eastAsia="en-US"/>
              </w:rPr>
              <w:t> 50100000-6 </w:t>
            </w:r>
          </w:p>
        </w:tc>
        <w:tc>
          <w:tcPr>
            <w:tcW w:w="1416"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618"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1897"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r>
              <w:rPr>
                <w:color w:val="000000"/>
                <w:sz w:val="16"/>
                <w:szCs w:val="16"/>
                <w:lang w:eastAsia="el-GR"/>
              </w:rPr>
              <w:t xml:space="preserve"> </w:t>
            </w:r>
          </w:p>
        </w:tc>
        <w:tc>
          <w:tcPr>
            <w:tcW w:w="567" w:type="dxa"/>
            <w:tcBorders>
              <w:top w:val="nil"/>
              <w:left w:val="nil"/>
              <w:bottom w:val="single" w:sz="4" w:space="0" w:color="auto"/>
              <w:right w:val="single" w:sz="4" w:space="0" w:color="auto"/>
            </w:tcBorders>
          </w:tcPr>
          <w:p w:rsidR="0066473F" w:rsidRPr="0066473F" w:rsidRDefault="0066473F" w:rsidP="0066473F">
            <w:pPr>
              <w:suppressAutoHyphens w:val="0"/>
              <w:rPr>
                <w:color w:val="000000"/>
                <w:sz w:val="16"/>
                <w:szCs w:val="16"/>
                <w:lang w:eastAsia="el-GR"/>
              </w:rPr>
            </w:pPr>
            <w:r w:rsidRPr="0066473F">
              <w:rPr>
                <w:color w:val="000000"/>
                <w:sz w:val="16"/>
                <w:szCs w:val="16"/>
                <w:lang w:eastAsia="el-GR"/>
              </w:rPr>
              <w:t>0881</w:t>
            </w:r>
          </w:p>
        </w:tc>
      </w:tr>
      <w:tr w:rsidR="0066473F" w:rsidRPr="0066473F" w:rsidTr="00820057">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66473F" w:rsidRPr="0066473F" w:rsidRDefault="0066473F" w:rsidP="0066473F">
            <w:pPr>
              <w:suppressAutoHyphens w:val="0"/>
              <w:jc w:val="center"/>
              <w:rPr>
                <w:b/>
                <w:bCs/>
                <w:color w:val="000000"/>
                <w:sz w:val="16"/>
                <w:szCs w:val="16"/>
                <w:lang w:eastAsia="el-GR"/>
              </w:rPr>
            </w:pPr>
            <w:r w:rsidRPr="0066473F">
              <w:rPr>
                <w:b/>
                <w:bCs/>
                <w:color w:val="000000"/>
                <w:sz w:val="16"/>
                <w:szCs w:val="16"/>
                <w:lang w:eastAsia="el-GR"/>
              </w:rPr>
              <w:t>4</w:t>
            </w:r>
          </w:p>
        </w:tc>
        <w:tc>
          <w:tcPr>
            <w:tcW w:w="1129"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p>
        </w:tc>
        <w:tc>
          <w:tcPr>
            <w:tcW w:w="990"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6473F" w:rsidRPr="0066473F" w:rsidRDefault="0066473F" w:rsidP="0066473F">
            <w:pPr>
              <w:suppressAutoHyphens w:val="0"/>
              <w:rPr>
                <w:color w:val="000000"/>
                <w:sz w:val="16"/>
                <w:szCs w:val="16"/>
                <w:lang w:eastAsia="el-GR"/>
              </w:rPr>
            </w:pPr>
          </w:p>
        </w:tc>
        <w:tc>
          <w:tcPr>
            <w:tcW w:w="567" w:type="dxa"/>
            <w:tcBorders>
              <w:top w:val="nil"/>
              <w:left w:val="nil"/>
              <w:bottom w:val="single" w:sz="4" w:space="0" w:color="auto"/>
              <w:right w:val="single" w:sz="4" w:space="0" w:color="auto"/>
            </w:tcBorders>
          </w:tcPr>
          <w:p w:rsidR="0066473F" w:rsidRPr="0066473F" w:rsidRDefault="0066473F" w:rsidP="0066473F">
            <w:pPr>
              <w:suppressAutoHyphens w:val="0"/>
              <w:rPr>
                <w:color w:val="000000"/>
                <w:sz w:val="16"/>
                <w:szCs w:val="16"/>
                <w:lang w:eastAsia="el-GR"/>
              </w:rPr>
            </w:pPr>
          </w:p>
        </w:tc>
      </w:tr>
    </w:tbl>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585BC5" w:rsidRDefault="00D10A5F" w:rsidP="008926BE">
      <w:pPr>
        <w:rPr>
          <w:rFonts w:asciiTheme="minorHAnsi" w:hAnsiTheme="minorHAnsi"/>
          <w:b/>
          <w:color w:val="000000"/>
          <w:sz w:val="22"/>
          <w:szCs w:val="22"/>
          <w:lang w:eastAsia="el-GR"/>
        </w:rPr>
      </w:pPr>
      <w:r w:rsidRPr="00832858">
        <w:lastRenderedPageBreak/>
        <w:t>(</w:t>
      </w:r>
      <w:r w:rsidRPr="00585BC5">
        <w:rPr>
          <w:rFonts w:asciiTheme="minorHAnsi" w:hAnsiTheme="minorHAnsi"/>
          <w:b/>
          <w:sz w:val="22"/>
          <w:szCs w:val="22"/>
        </w:rPr>
        <w:t xml:space="preserve">αποτελεί αναπόσπαστο τμήμα της </w:t>
      </w:r>
      <w:proofErr w:type="spellStart"/>
      <w:r w:rsidRPr="00585BC5">
        <w:rPr>
          <w:rFonts w:asciiTheme="minorHAnsi" w:hAnsiTheme="minorHAnsi"/>
          <w:b/>
          <w:sz w:val="22"/>
          <w:szCs w:val="22"/>
        </w:rPr>
        <w:t>αριθμ</w:t>
      </w:r>
      <w:proofErr w:type="spellEnd"/>
      <w:r w:rsidRPr="00585BC5">
        <w:rPr>
          <w:rFonts w:asciiTheme="minorHAnsi" w:hAnsiTheme="minorHAnsi"/>
          <w:b/>
          <w:sz w:val="22"/>
          <w:szCs w:val="22"/>
        </w:rPr>
        <w:t xml:space="preserve">. </w:t>
      </w:r>
      <w:proofErr w:type="spellStart"/>
      <w:r w:rsidRPr="00585BC5">
        <w:rPr>
          <w:rFonts w:asciiTheme="minorHAnsi" w:hAnsiTheme="minorHAnsi"/>
          <w:b/>
          <w:sz w:val="22"/>
          <w:szCs w:val="22"/>
        </w:rPr>
        <w:t>πρωτ</w:t>
      </w:r>
      <w:proofErr w:type="spellEnd"/>
      <w:r w:rsidRPr="00585BC5">
        <w:rPr>
          <w:rFonts w:asciiTheme="minorHAnsi" w:hAnsiTheme="minorHAnsi"/>
          <w:b/>
          <w:sz w:val="22"/>
          <w:szCs w:val="22"/>
        </w:rPr>
        <w:t xml:space="preserve">. </w:t>
      </w:r>
      <w:r w:rsidR="002C1191" w:rsidRPr="00585BC5">
        <w:rPr>
          <w:rFonts w:asciiTheme="minorHAnsi" w:hAnsiTheme="minorHAnsi"/>
          <w:b/>
          <w:sz w:val="22"/>
          <w:szCs w:val="22"/>
        </w:rPr>
        <w:t>4365</w:t>
      </w:r>
      <w:r w:rsidR="00832858" w:rsidRPr="00585BC5">
        <w:rPr>
          <w:rFonts w:asciiTheme="minorHAnsi" w:hAnsiTheme="minorHAnsi"/>
          <w:b/>
          <w:sz w:val="22"/>
          <w:szCs w:val="22"/>
        </w:rPr>
        <w:t>/</w:t>
      </w:r>
      <w:r w:rsidR="009B462C" w:rsidRPr="00585BC5">
        <w:rPr>
          <w:rFonts w:asciiTheme="minorHAnsi" w:hAnsiTheme="minorHAnsi"/>
          <w:b/>
          <w:sz w:val="22"/>
          <w:szCs w:val="22"/>
        </w:rPr>
        <w:t>20</w:t>
      </w:r>
      <w:r w:rsidR="00832858" w:rsidRPr="00585BC5">
        <w:rPr>
          <w:rFonts w:asciiTheme="minorHAnsi" w:hAnsiTheme="minorHAnsi"/>
          <w:b/>
          <w:sz w:val="22"/>
          <w:szCs w:val="22"/>
        </w:rPr>
        <w:t>/ΓΠ</w:t>
      </w:r>
      <w:r w:rsidR="002D057D" w:rsidRPr="00585BC5">
        <w:rPr>
          <w:rFonts w:asciiTheme="minorHAnsi" w:hAnsiTheme="minorHAnsi"/>
          <w:b/>
          <w:sz w:val="22"/>
          <w:szCs w:val="22"/>
        </w:rPr>
        <w:t xml:space="preserve"> </w:t>
      </w:r>
      <w:r w:rsidR="008926BE" w:rsidRPr="00585BC5">
        <w:rPr>
          <w:rFonts w:asciiTheme="minorHAnsi" w:hAnsiTheme="minorHAnsi"/>
          <w:b/>
          <w:sz w:val="22"/>
          <w:szCs w:val="22"/>
        </w:rPr>
        <w:t>24</w:t>
      </w:r>
      <w:r w:rsidR="009B462C" w:rsidRPr="00585BC5">
        <w:rPr>
          <w:rFonts w:asciiTheme="minorHAnsi" w:hAnsiTheme="minorHAnsi"/>
          <w:b/>
          <w:sz w:val="22"/>
          <w:szCs w:val="22"/>
        </w:rPr>
        <w:t>-2-2020</w:t>
      </w:r>
      <w:r w:rsidR="001F7A88" w:rsidRPr="00585BC5">
        <w:rPr>
          <w:rFonts w:asciiTheme="minorHAnsi" w:hAnsiTheme="minorHAnsi"/>
          <w:b/>
          <w:sz w:val="22"/>
          <w:szCs w:val="22"/>
        </w:rPr>
        <w:t xml:space="preserve"> </w:t>
      </w:r>
      <w:r w:rsidRPr="00585BC5">
        <w:rPr>
          <w:rFonts w:asciiTheme="minorHAnsi" w:hAnsiTheme="minorHAnsi"/>
          <w:b/>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97147"/>
    <w:rsid w:val="000E1EBB"/>
    <w:rsid w:val="000E22A6"/>
    <w:rsid w:val="000E3491"/>
    <w:rsid w:val="00127CA3"/>
    <w:rsid w:val="00130A84"/>
    <w:rsid w:val="00133D57"/>
    <w:rsid w:val="001419B6"/>
    <w:rsid w:val="00162DD1"/>
    <w:rsid w:val="001926ED"/>
    <w:rsid w:val="001E1B8A"/>
    <w:rsid w:val="001F0761"/>
    <w:rsid w:val="001F3C4A"/>
    <w:rsid w:val="001F7A88"/>
    <w:rsid w:val="00231A1B"/>
    <w:rsid w:val="00255616"/>
    <w:rsid w:val="002C1191"/>
    <w:rsid w:val="002C1FE2"/>
    <w:rsid w:val="002C5209"/>
    <w:rsid w:val="002D057D"/>
    <w:rsid w:val="002F2D20"/>
    <w:rsid w:val="002F6CD0"/>
    <w:rsid w:val="00354292"/>
    <w:rsid w:val="003C0551"/>
    <w:rsid w:val="003D7CC8"/>
    <w:rsid w:val="003F1484"/>
    <w:rsid w:val="003F78C6"/>
    <w:rsid w:val="00421220"/>
    <w:rsid w:val="00453A5A"/>
    <w:rsid w:val="00504E14"/>
    <w:rsid w:val="00533D51"/>
    <w:rsid w:val="00560846"/>
    <w:rsid w:val="00585BC5"/>
    <w:rsid w:val="0058723C"/>
    <w:rsid w:val="005A46B6"/>
    <w:rsid w:val="005D4870"/>
    <w:rsid w:val="005F4216"/>
    <w:rsid w:val="0066473F"/>
    <w:rsid w:val="006756A1"/>
    <w:rsid w:val="006A402F"/>
    <w:rsid w:val="007258C8"/>
    <w:rsid w:val="007747B3"/>
    <w:rsid w:val="00774DE9"/>
    <w:rsid w:val="00776BAE"/>
    <w:rsid w:val="007C3E20"/>
    <w:rsid w:val="007C59A7"/>
    <w:rsid w:val="00832858"/>
    <w:rsid w:val="008335B0"/>
    <w:rsid w:val="00864D92"/>
    <w:rsid w:val="00880EC4"/>
    <w:rsid w:val="008812CE"/>
    <w:rsid w:val="008926BE"/>
    <w:rsid w:val="00893BDB"/>
    <w:rsid w:val="008970F0"/>
    <w:rsid w:val="008D775F"/>
    <w:rsid w:val="0091364C"/>
    <w:rsid w:val="0096768A"/>
    <w:rsid w:val="00970B4C"/>
    <w:rsid w:val="0097421C"/>
    <w:rsid w:val="0098741A"/>
    <w:rsid w:val="009B41B5"/>
    <w:rsid w:val="009B462C"/>
    <w:rsid w:val="009F0DF3"/>
    <w:rsid w:val="00A07B03"/>
    <w:rsid w:val="00A17D85"/>
    <w:rsid w:val="00A66CD8"/>
    <w:rsid w:val="00A9482D"/>
    <w:rsid w:val="00AA68DC"/>
    <w:rsid w:val="00AB18F8"/>
    <w:rsid w:val="00AF344F"/>
    <w:rsid w:val="00B61D1F"/>
    <w:rsid w:val="00B61E96"/>
    <w:rsid w:val="00B72CC2"/>
    <w:rsid w:val="00B74B87"/>
    <w:rsid w:val="00B835F3"/>
    <w:rsid w:val="00B96501"/>
    <w:rsid w:val="00BB18F1"/>
    <w:rsid w:val="00C076DB"/>
    <w:rsid w:val="00C87C2F"/>
    <w:rsid w:val="00CA4C56"/>
    <w:rsid w:val="00CC7C4F"/>
    <w:rsid w:val="00CD0492"/>
    <w:rsid w:val="00CD2B76"/>
    <w:rsid w:val="00D05789"/>
    <w:rsid w:val="00D10A5F"/>
    <w:rsid w:val="00D43ACE"/>
    <w:rsid w:val="00D67B3F"/>
    <w:rsid w:val="00DB0D9C"/>
    <w:rsid w:val="00DC4538"/>
    <w:rsid w:val="00DE0257"/>
    <w:rsid w:val="00DF6A3A"/>
    <w:rsid w:val="00E012AF"/>
    <w:rsid w:val="00E147EC"/>
    <w:rsid w:val="00E336CA"/>
    <w:rsid w:val="00E4616C"/>
    <w:rsid w:val="00E53FB9"/>
    <w:rsid w:val="00EA020B"/>
    <w:rsid w:val="00EB78D7"/>
    <w:rsid w:val="00EC3851"/>
    <w:rsid w:val="00EC4A42"/>
    <w:rsid w:val="00EE4BF9"/>
    <w:rsid w:val="00EF6330"/>
    <w:rsid w:val="00F43A30"/>
    <w:rsid w:val="00F81589"/>
    <w:rsid w:val="00FA594F"/>
    <w:rsid w:val="00FC0020"/>
    <w:rsid w:val="00FE39F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052E"/>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6593-CE7F-4A23-B885-20359886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1788</Words>
  <Characters>9658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70</cp:revision>
  <dcterms:created xsi:type="dcterms:W3CDTF">2020-02-13T10:52:00Z</dcterms:created>
  <dcterms:modified xsi:type="dcterms:W3CDTF">2020-02-24T12:58:00Z</dcterms:modified>
</cp:coreProperties>
</file>