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 xml:space="preserve">ΦΥΛΛΟ ΣΥΜΜΟΡΦΩΣΗΣ </w:t>
      </w:r>
    </w:p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P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val="en-US" w:eastAsia="zh-CN"/>
        </w:rPr>
        <w:t>TOY</w:t>
      </w: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……………………………………………..………….</w:t>
      </w:r>
    </w:p>
    <w:p w:rsidR="0004728C" w:rsidRP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(</w:t>
      </w:r>
      <w:r w:rsidRPr="0004728C">
        <w:rPr>
          <w:rFonts w:ascii="Calibri" w:eastAsia="Times New Roman" w:hAnsi="Calibri" w:cs="Calibri"/>
          <w:i/>
          <w:sz w:val="24"/>
          <w:szCs w:val="24"/>
          <w:lang w:eastAsia="zh-CN"/>
        </w:rPr>
        <w:t>επωνυμία οικονομικού φορέα</w:t>
      </w: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:rsid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4728C" w:rsidRP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ΓΙΑ TΟN ΔΙΑΓΩΝΙΣΜΟ ΤΟΥ ΠΑΝΕΠΙΣΤΗΜΙΟΥ ΘΕΣΣΑΛΙΑΣ ΜΕ ΑΡΙΘ. ΠΡΩΤ. </w:t>
      </w:r>
      <w:r w:rsidR="00334CC2" w:rsidRPr="00334CC2">
        <w:rPr>
          <w:rFonts w:ascii="Calibri" w:eastAsia="Times New Roman" w:hAnsi="Calibri" w:cs="Calibri"/>
          <w:b/>
          <w:sz w:val="24"/>
          <w:szCs w:val="24"/>
          <w:lang w:eastAsia="zh-CN"/>
        </w:rPr>
        <w:t>25161/20/ΓΠ/31.12.2020</w:t>
      </w:r>
      <w:bookmarkStart w:id="0" w:name="_GoBack"/>
      <w:bookmarkEnd w:id="0"/>
    </w:p>
    <w:p w:rsid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 xml:space="preserve">ΟΜΑΔΑ </w:t>
      </w:r>
      <w:r w:rsidR="005A0DFB">
        <w:rPr>
          <w:rFonts w:ascii="Calibri" w:eastAsia="Times New Roman" w:hAnsi="Calibri" w:cs="Calibri"/>
          <w:b/>
          <w:sz w:val="24"/>
          <w:szCs w:val="24"/>
        </w:rPr>
        <w:t>5</w:t>
      </w:r>
    </w:p>
    <w:p w:rsidR="00B23B76" w:rsidRDefault="00B23B76" w:rsidP="00B23B7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5A0DFB" w:rsidRPr="005A0DFB" w:rsidRDefault="005A0DFB" w:rsidP="005A0D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A0DFB">
        <w:rPr>
          <w:rFonts w:ascii="Calibri" w:eastAsia="Times New Roman" w:hAnsi="Calibri" w:cs="Calibri"/>
          <w:b/>
          <w:sz w:val="24"/>
          <w:szCs w:val="24"/>
        </w:rPr>
        <w:t>ΦΥΛΛΟ ΣΥΜΜΟΡΦΩΣΗΣ ΟΜΑΔΑΣ 5</w:t>
      </w:r>
    </w:p>
    <w:p w:rsidR="005A0DFB" w:rsidRPr="005A0DFB" w:rsidRDefault="005A0DFB" w:rsidP="005A0D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A0DFB" w:rsidRPr="005A0DFB" w:rsidRDefault="005A0DFB" w:rsidP="005A0DFB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5A0DFB">
        <w:rPr>
          <w:rFonts w:ascii="Calibri" w:eastAsia="Times New Roman" w:hAnsi="Calibri" w:cs="Calibri"/>
          <w:b/>
          <w:sz w:val="24"/>
          <w:szCs w:val="24"/>
          <w:lang w:eastAsia="zh-CN"/>
        </w:rPr>
        <w:t>ΠΡΟΔΙΑΓΡΑΦΕΣ ΑΡΔΕΥΤΙΚΟΥ ΕΞΟΠΛΙΣΜΟΥ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268"/>
        <w:gridCol w:w="2976"/>
        <w:gridCol w:w="1359"/>
        <w:gridCol w:w="1499"/>
        <w:gridCol w:w="1442"/>
      </w:tblGrid>
      <w:tr w:rsidR="005A0DFB" w:rsidRPr="005A0DFB" w:rsidTr="004F6C3B">
        <w:trPr>
          <w:trHeight w:val="262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ΕΙΔΟΣ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ΠΡΟΔΙΑΓΡΑΦΕΣ</w:t>
            </w:r>
          </w:p>
        </w:tc>
        <w:tc>
          <w:tcPr>
            <w:tcW w:w="1359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ΑΠΑΙΤΗΣΗ</w:t>
            </w:r>
          </w:p>
        </w:tc>
        <w:tc>
          <w:tcPr>
            <w:tcW w:w="1499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ΑΠΑΝΤΗΣΗ</w:t>
            </w:r>
          </w:p>
        </w:tc>
        <w:tc>
          <w:tcPr>
            <w:tcW w:w="1442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ΠΑΡΑΠΟΜΠΗ</w:t>
            </w:r>
          </w:p>
        </w:tc>
      </w:tr>
      <w:tr w:rsidR="005A0DFB" w:rsidRPr="005A0DFB" w:rsidTr="004F6C3B">
        <w:trPr>
          <w:trHeight w:val="510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Αντλί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νερού</w:t>
            </w:r>
            <w:proofErr w:type="spellEnd"/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υποβρύχια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πολυβάθμια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(πηγαδιών)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τουλάχ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1,2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Hp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, μονοφασική με καλώδιο μήκους τουλαχ.15 μ, ανοξείδωτη, στόμιο εξόδου νερού Φ32, αναρρόφηση στο κάτω μέρος,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μεγ.παροχής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τουλαχ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6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κμ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/ώρα,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μεγ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μανομετρικού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τουλαχ.70μ, με φλοτέρ 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Δοχείο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δι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αστολής 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ιεστικού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συγκροτήμ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ατος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χωρητικότητας 200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λιτ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για άρδευση με σπιράλ σύνδεσης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Πιεσοστάτης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νερού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ιεστικού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συγκροτήμ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ατος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ίεση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λειτουργεί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ας 1-6 bar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Δεξ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αμενή πλα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στική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ολυ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αιθυλενίου (PE)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6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κμ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κυλινδρική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μα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ύρη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κάθετη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Δεξ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αμενή πλα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στική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ολυ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αιθυλενίου (PE)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2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κμ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κυλινδρική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μα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ύρη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κάθετη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Δεξ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αμενή πλα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στική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ολυ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αιθυλενίου (PE)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1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κμ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κυλινδρική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μα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ύρη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κάθετη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Δεξ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αμενή πλα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στική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ολυ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αιθυλενίου (PE)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200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λιτ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κυλινδρική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μα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ύρη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κάθετη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Σωλήν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ας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άρδευσης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τυφλός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ΡΕ 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Φ 20, 500m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Σωλήν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ας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άρδευσης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τυφλός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ΡΕ 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Φ 25, 500m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Σωλήν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ας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άρδευσης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τυφλός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ΡΕ 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Φ 32, 400m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40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Σωλήν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ας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άρδευσης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αλακτηφόρος ΡΕ 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Φ20, παροχής 4 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L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/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h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,  ανά 33 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cm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, 300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m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Σωληνάκι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άρδευσης</w:t>
            </w:r>
            <w:proofErr w:type="spellEnd"/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λευκό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Φ6, 200m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αλάκτες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λοί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2L κα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ρφωτοί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αλάκτες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λοί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4L κα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ρφωτοί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 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αλάκτες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λοί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8L κα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ρφωτοί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 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αλάκτες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λοί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16L κα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ρφωτοί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αλάκτες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ρυθμιζόμενοι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30-120 L κα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ρφωτοί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Λόγχες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άρδευσης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υδρο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πονίας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γι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σωληνάκι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Φ5 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Ηλεκτρο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βάνες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ρεύμ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ατος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είσοδος-έξοδος νερού μιας ίντσας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5A0DFB" w:rsidRPr="005A0DFB" w:rsidTr="004F6C3B">
        <w:trPr>
          <w:trHeight w:val="510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Προγρ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αμματιστής μπατα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ρί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ας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άρδευσης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με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ενσωμ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ηλεκτροβάνα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μιας ίντσας, μπαταρία 9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V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, πλήρως αδιάβροχος, έως 4 εκκινήσεις την ημέρα, με εβδομαδιαίο προγραμματισμό, διάρκεια άρδευσης από 1 λεπτό έως και 12 ώρες, αυτόματη και χειροκίνητη λειτουργία (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Galcon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7101)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Αντλί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νερού</w:t>
            </w:r>
            <w:proofErr w:type="spellEnd"/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βυθιζόμενη παροχής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τουλαχ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9000 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L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/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h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με φλοτέρ, μονοφασική,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μεγ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μανομετρικού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τουλαχ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10μ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Αντλί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νερού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υποβρύχια αντλία ακαθάρτων (ανοξείδωτη) παροχή 8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m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3/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h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μεγ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μανομετρικό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τουλαχ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7,5 m,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έξοδος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νερού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στο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άνω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μέρος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μονοφ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ασική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Αντλί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νερού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πολυβάθμια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οριζόντια επιφανείας παροχής 2,5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m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3/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h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μανομετρικού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38-56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m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, μονοφασική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5A0DFB" w:rsidRPr="005A0DFB" w:rsidTr="004F6C3B">
        <w:trPr>
          <w:trHeight w:val="255"/>
          <w:jc w:val="center"/>
        </w:trPr>
        <w:tc>
          <w:tcPr>
            <w:tcW w:w="613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Αντλί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νερού</w:t>
            </w:r>
            <w:proofErr w:type="spellEnd"/>
          </w:p>
        </w:tc>
        <w:tc>
          <w:tcPr>
            <w:tcW w:w="2976" w:type="dxa"/>
            <w:shd w:val="clear" w:color="auto" w:fill="auto"/>
            <w:hideMark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επιφανείας μονοφασική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μεγ.παροχής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τουλαχ.2.5 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m</w:t>
            </w:r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3/ώρα, 0,5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Hp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και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μεγ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μανομετρικού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τουλαχ</w:t>
            </w:r>
            <w:proofErr w:type="spellEnd"/>
            <w:r w:rsidRPr="005A0DF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35μ</w:t>
            </w:r>
          </w:p>
        </w:tc>
        <w:tc>
          <w:tcPr>
            <w:tcW w:w="1359" w:type="dxa"/>
            <w:shd w:val="clear" w:color="auto" w:fill="auto"/>
            <w:noWrap/>
          </w:tcPr>
          <w:p w:rsidR="005A0DFB" w:rsidRPr="005A0DFB" w:rsidRDefault="005A0DFB" w:rsidP="005A0DF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0DFB">
              <w:rPr>
                <w:rFonts w:ascii="Calibri" w:eastAsia="Times New Roman" w:hAnsi="Calibri" w:cs="Calibri"/>
                <w:sz w:val="20"/>
                <w:szCs w:val="20"/>
              </w:rPr>
              <w:t>ΝΑΙ</w:t>
            </w:r>
          </w:p>
        </w:tc>
        <w:tc>
          <w:tcPr>
            <w:tcW w:w="1499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42" w:type="dxa"/>
            <w:shd w:val="clear" w:color="auto" w:fill="auto"/>
            <w:noWrap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:rsidR="005A0DFB" w:rsidRPr="005A0DFB" w:rsidRDefault="005A0DFB" w:rsidP="005A0DFB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5A0DFB" w:rsidRPr="005A0DFB" w:rsidRDefault="005A0DFB" w:rsidP="005A0DFB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5A0DFB">
        <w:rPr>
          <w:rFonts w:ascii="Calibri" w:eastAsia="Times New Roman" w:hAnsi="Calibri" w:cs="Calibri"/>
          <w:b/>
          <w:sz w:val="24"/>
          <w:szCs w:val="24"/>
          <w:lang w:eastAsia="zh-CN"/>
        </w:rPr>
        <w:t>ΓΕΝΙΚΟΙ ΟΡΟΙ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264"/>
        <w:gridCol w:w="1692"/>
        <w:gridCol w:w="1876"/>
        <w:gridCol w:w="1467"/>
      </w:tblGrid>
      <w:tr w:rsidR="005A0DFB" w:rsidRPr="005A0DFB" w:rsidTr="004F6C3B">
        <w:trPr>
          <w:jc w:val="center"/>
        </w:trPr>
        <w:tc>
          <w:tcPr>
            <w:tcW w:w="625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4264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ΕΙΔΟΣ</w:t>
            </w:r>
          </w:p>
        </w:tc>
        <w:tc>
          <w:tcPr>
            <w:tcW w:w="1692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ΑΠΑΙΤΗΣΗ</w:t>
            </w:r>
          </w:p>
        </w:tc>
        <w:tc>
          <w:tcPr>
            <w:tcW w:w="1876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ΑΠΑΝΤΗΣΗ</w:t>
            </w:r>
          </w:p>
        </w:tc>
        <w:tc>
          <w:tcPr>
            <w:tcW w:w="1467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ΠΑΡΑΠΟΜΠΗ</w:t>
            </w:r>
          </w:p>
        </w:tc>
      </w:tr>
      <w:tr w:rsidR="005A0DFB" w:rsidRPr="005A0DFB" w:rsidTr="004F6C3B">
        <w:trPr>
          <w:jc w:val="center"/>
        </w:trPr>
        <w:tc>
          <w:tcPr>
            <w:tcW w:w="625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5A0DFB" w:rsidRPr="005A0DFB" w:rsidRDefault="005A0DFB" w:rsidP="005A0DF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Η παράδοση και η αποθήκευση θα γίνεται από τον προμηθευτή στις αποθήκες του Αγροκτήματος.</w:t>
            </w:r>
          </w:p>
        </w:tc>
        <w:tc>
          <w:tcPr>
            <w:tcW w:w="1692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jc w:val="center"/>
        </w:trPr>
        <w:tc>
          <w:tcPr>
            <w:tcW w:w="625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Η παράδοση των προϊόντων θα γίνεται τμηματικά κατόπιν συνεννόησης με την Υπηρεσία Αγροκτήματος</w:t>
            </w:r>
            <w:r w:rsidRPr="005A0DF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από την υπογραφή της σύμβασης και για εξήντα (60) ημέρες</w:t>
            </w:r>
          </w:p>
        </w:tc>
        <w:tc>
          <w:tcPr>
            <w:tcW w:w="1692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jc w:val="center"/>
        </w:trPr>
        <w:tc>
          <w:tcPr>
            <w:tcW w:w="625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5A0DFB" w:rsidRPr="005A0DFB" w:rsidRDefault="005A0DFB" w:rsidP="005A0DF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Μπορεί να γίνει αυξομείωση των ποσοτήτων χωρίς υπέρβαση του προϋπολογισμού της συγκεκριμένης ομάδας</w:t>
            </w:r>
          </w:p>
        </w:tc>
        <w:tc>
          <w:tcPr>
            <w:tcW w:w="1692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5A0DFB" w:rsidRPr="005A0DFB" w:rsidTr="004F6C3B">
        <w:trPr>
          <w:jc w:val="center"/>
        </w:trPr>
        <w:tc>
          <w:tcPr>
            <w:tcW w:w="625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5A0DFB" w:rsidRPr="005A0DFB" w:rsidRDefault="005A0DFB" w:rsidP="005A0DF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5A0DFB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Κάθε παράδοση παραγγελίας θα συνοδεύεται από έγγραφη βεβαίωση του προμηθευτή με υπεύθυνη δήλωση του Ν.1599/1986 ότι ισχύουν όλα τα ανωτέρω.</w:t>
            </w:r>
          </w:p>
        </w:tc>
        <w:tc>
          <w:tcPr>
            <w:tcW w:w="1692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5A0DF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5A0DFB" w:rsidRPr="005A0DFB" w:rsidRDefault="005A0DFB" w:rsidP="005A0DFB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</w:tbl>
    <w:p w:rsidR="005A0DFB" w:rsidRPr="005A0DFB" w:rsidRDefault="005A0DFB" w:rsidP="005A0DFB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5A0DFB" w:rsidRPr="005A0DFB" w:rsidRDefault="005A0DFB" w:rsidP="005A0DFB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5A0DFB" w:rsidRPr="005A0DFB" w:rsidRDefault="005A0DFB" w:rsidP="005A0DFB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5A0DF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Ο ΣΥΜΜΕΤΕΧΩΝ </w:t>
      </w:r>
    </w:p>
    <w:p w:rsidR="00F150F6" w:rsidRPr="0004728C" w:rsidRDefault="00B957AD" w:rsidP="00B957AD">
      <w:pPr>
        <w:suppressAutoHyphens/>
        <w:spacing w:after="0" w:line="240" w:lineRule="auto"/>
        <w:ind w:left="5040" w:firstLine="63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B957AD">
        <w:rPr>
          <w:rFonts w:ascii="Calibri" w:eastAsia="Times New Roman" w:hAnsi="Calibri" w:cs="Calibri"/>
          <w:b/>
          <w:sz w:val="24"/>
          <w:szCs w:val="24"/>
          <w:lang w:eastAsia="zh-CN"/>
        </w:rPr>
        <w:t>(ΥΠΟΓΡΑΦΗ ΚΑΙ ΣΦΡΑΓΙΔΑ)</w:t>
      </w:r>
    </w:p>
    <w:sectPr w:rsidR="00F150F6" w:rsidRPr="00047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A1"/>
    <w:rsid w:val="00022C94"/>
    <w:rsid w:val="0004728C"/>
    <w:rsid w:val="002E7A43"/>
    <w:rsid w:val="00334CC2"/>
    <w:rsid w:val="005A0DFB"/>
    <w:rsid w:val="008148A1"/>
    <w:rsid w:val="00B23B76"/>
    <w:rsid w:val="00B957AD"/>
    <w:rsid w:val="00E017FA"/>
    <w:rsid w:val="00E90B5C"/>
    <w:rsid w:val="00F1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FC0F-FE7A-4780-84B5-5B3AA06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7</cp:revision>
  <dcterms:created xsi:type="dcterms:W3CDTF">2020-12-18T10:52:00Z</dcterms:created>
  <dcterms:modified xsi:type="dcterms:W3CDTF">2020-12-31T08:18:00Z</dcterms:modified>
</cp:coreProperties>
</file>