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D3" w:rsidRPr="00CA20AB" w:rsidRDefault="0044242D" w:rsidP="00C23EFB">
      <w:pPr>
        <w:ind w:left="142"/>
        <w:jc w:val="center"/>
        <w:rPr>
          <w:rFonts w:ascii="Century Gothic" w:hAnsi="Century Gothic"/>
          <w:b/>
          <w:sz w:val="20"/>
          <w:szCs w:val="20"/>
        </w:rPr>
      </w:pPr>
      <w:r w:rsidRPr="00CA20AB">
        <w:rPr>
          <w:rFonts w:ascii="Century Gothic" w:hAnsi="Century Gothic"/>
          <w:b/>
          <w:sz w:val="20"/>
          <w:szCs w:val="20"/>
        </w:rPr>
        <w:t>ΦΥΛΛΟ ΣΥΜΜΟΡΦΩΣΗΣ</w:t>
      </w:r>
    </w:p>
    <w:p w:rsidR="004944F9" w:rsidRPr="00CA20AB" w:rsidRDefault="004944F9" w:rsidP="00C23EFB">
      <w:pPr>
        <w:contextualSpacing/>
        <w:jc w:val="center"/>
        <w:rPr>
          <w:rFonts w:ascii="Century Gothic" w:hAnsi="Century Gothic" w:cs="Calibri"/>
          <w:sz w:val="20"/>
          <w:szCs w:val="20"/>
          <w:lang w:eastAsia="zh-CN"/>
        </w:rPr>
      </w:pPr>
    </w:p>
    <w:p w:rsidR="004944F9" w:rsidRPr="00CA20AB" w:rsidRDefault="004944F9" w:rsidP="00C23EFB">
      <w:pPr>
        <w:ind w:left="142"/>
        <w:jc w:val="center"/>
        <w:rPr>
          <w:rFonts w:ascii="Century Gothic" w:hAnsi="Century Gothic"/>
          <w:sz w:val="20"/>
          <w:szCs w:val="20"/>
        </w:rPr>
      </w:pPr>
      <w:r w:rsidRPr="00CA20AB">
        <w:rPr>
          <w:rFonts w:ascii="Century Gothic" w:hAnsi="Century Gothic"/>
          <w:sz w:val="20"/>
          <w:szCs w:val="20"/>
        </w:rPr>
        <w:t>του……………………………………………..………….</w:t>
      </w:r>
    </w:p>
    <w:p w:rsidR="004944F9" w:rsidRPr="00CA20AB" w:rsidRDefault="004944F9" w:rsidP="00C23EFB">
      <w:pPr>
        <w:ind w:left="142"/>
        <w:jc w:val="center"/>
        <w:rPr>
          <w:rFonts w:ascii="Century Gothic" w:hAnsi="Century Gothic"/>
          <w:sz w:val="20"/>
          <w:szCs w:val="20"/>
        </w:rPr>
      </w:pPr>
      <w:r w:rsidRPr="00CA20AB">
        <w:rPr>
          <w:rFonts w:ascii="Century Gothic" w:hAnsi="Century Gothic"/>
          <w:sz w:val="20"/>
          <w:szCs w:val="20"/>
        </w:rPr>
        <w:t>(</w:t>
      </w:r>
      <w:r w:rsidRPr="00CA20AB">
        <w:rPr>
          <w:rFonts w:ascii="Century Gothic" w:hAnsi="Century Gothic"/>
          <w:i/>
          <w:sz w:val="20"/>
          <w:szCs w:val="20"/>
        </w:rPr>
        <w:t>επωνυμία οικονομικού φορέα</w:t>
      </w:r>
      <w:r w:rsidRPr="00CA20AB">
        <w:rPr>
          <w:rFonts w:ascii="Century Gothic" w:hAnsi="Century Gothic"/>
          <w:sz w:val="20"/>
          <w:szCs w:val="20"/>
        </w:rPr>
        <w:t>)</w:t>
      </w:r>
    </w:p>
    <w:p w:rsidR="004944F9" w:rsidRPr="00CA20AB" w:rsidRDefault="004944F9" w:rsidP="00C23EFB">
      <w:pPr>
        <w:contextualSpacing/>
        <w:jc w:val="center"/>
        <w:rPr>
          <w:rFonts w:ascii="Century Gothic" w:hAnsi="Century Gothic" w:cs="Calibri"/>
          <w:sz w:val="20"/>
          <w:szCs w:val="20"/>
          <w:lang w:eastAsia="zh-CN"/>
        </w:rPr>
      </w:pPr>
    </w:p>
    <w:p w:rsidR="004944F9" w:rsidRPr="00CA20AB" w:rsidRDefault="004944F9" w:rsidP="00C23EFB">
      <w:pPr>
        <w:contextualSpacing/>
        <w:jc w:val="center"/>
        <w:rPr>
          <w:rFonts w:ascii="Century Gothic" w:hAnsi="Century Gothic" w:cs="Calibri"/>
          <w:sz w:val="20"/>
          <w:szCs w:val="20"/>
          <w:lang w:eastAsia="zh-CN"/>
        </w:rPr>
      </w:pPr>
    </w:p>
    <w:p w:rsidR="004944F9" w:rsidRPr="00CA20AB" w:rsidRDefault="004944F9" w:rsidP="00C23EFB">
      <w:pPr>
        <w:ind w:left="142"/>
        <w:jc w:val="center"/>
        <w:rPr>
          <w:rFonts w:ascii="Century Gothic" w:hAnsi="Century Gothic"/>
          <w:sz w:val="20"/>
          <w:szCs w:val="20"/>
        </w:rPr>
      </w:pPr>
      <w:r w:rsidRPr="00CA20AB">
        <w:rPr>
          <w:rFonts w:ascii="Century Gothic" w:hAnsi="Century Gothic"/>
          <w:sz w:val="20"/>
          <w:szCs w:val="20"/>
        </w:rPr>
        <w:t>ΓΙΑ TΟΝ ΑΡΙΘΜ. ΠΡΩΤ.  ………</w:t>
      </w:r>
      <w:r w:rsidR="00E9707B" w:rsidRPr="00CA20AB">
        <w:rPr>
          <w:rFonts w:ascii="Century Gothic" w:hAnsi="Century Gothic"/>
          <w:sz w:val="20"/>
          <w:szCs w:val="20"/>
        </w:rPr>
        <w:t>………………….</w:t>
      </w:r>
      <w:r w:rsidRPr="00CA20AB">
        <w:rPr>
          <w:rFonts w:ascii="Century Gothic" w:hAnsi="Century Gothic"/>
          <w:sz w:val="20"/>
          <w:szCs w:val="20"/>
        </w:rPr>
        <w:t>…</w:t>
      </w:r>
      <w:r w:rsidR="00E9707B" w:rsidRPr="00CA20AB">
        <w:rPr>
          <w:rFonts w:ascii="Century Gothic" w:hAnsi="Century Gothic"/>
          <w:sz w:val="20"/>
          <w:szCs w:val="20"/>
        </w:rPr>
        <w:t>.</w:t>
      </w:r>
      <w:r w:rsidRPr="00CA20AB">
        <w:rPr>
          <w:rFonts w:ascii="Century Gothic" w:hAnsi="Century Gothic"/>
          <w:sz w:val="20"/>
          <w:szCs w:val="20"/>
        </w:rPr>
        <w:t xml:space="preserve">  ΔΙΑΓΩΝΙΣΜΟ  ΤΟΥ ΠΑΝΕΠΙΣΤΗΜΙΟΥ ΘΕΣΣΑΛΙΑΣ</w:t>
      </w:r>
    </w:p>
    <w:p w:rsidR="004944F9" w:rsidRPr="00CA20AB" w:rsidRDefault="004944F9" w:rsidP="00C23EFB">
      <w:pPr>
        <w:contextualSpacing/>
        <w:jc w:val="center"/>
        <w:rPr>
          <w:rFonts w:ascii="Century Gothic" w:hAnsi="Century Gothic" w:cs="Calibri"/>
          <w:b/>
          <w:sz w:val="20"/>
          <w:szCs w:val="20"/>
          <w:lang w:eastAsia="zh-CN"/>
        </w:rPr>
      </w:pPr>
    </w:p>
    <w:p w:rsidR="004944F9" w:rsidRPr="00CA20AB" w:rsidRDefault="004944F9" w:rsidP="00C23EFB">
      <w:pPr>
        <w:contextualSpacing/>
        <w:rPr>
          <w:rFonts w:ascii="Century Gothic" w:hAnsi="Century Gothic" w:cs="Calibri"/>
          <w:b/>
          <w:sz w:val="20"/>
          <w:szCs w:val="20"/>
          <w:u w:val="single"/>
          <w:lang w:eastAsia="zh-CN"/>
        </w:rPr>
      </w:pPr>
    </w:p>
    <w:p w:rsidR="004944F9" w:rsidRPr="00CA20AB" w:rsidRDefault="004944F9" w:rsidP="00C23EFB">
      <w:pPr>
        <w:ind w:left="142"/>
        <w:jc w:val="center"/>
        <w:rPr>
          <w:rFonts w:ascii="Century Gothic" w:hAnsi="Century Gothic"/>
          <w:b/>
          <w:sz w:val="20"/>
          <w:szCs w:val="20"/>
        </w:rPr>
      </w:pPr>
      <w:r w:rsidRPr="00CA20AB">
        <w:rPr>
          <w:rFonts w:ascii="Century Gothic" w:hAnsi="Century Gothic"/>
          <w:b/>
          <w:sz w:val="20"/>
          <w:szCs w:val="20"/>
        </w:rPr>
        <w:t xml:space="preserve">ΓΙΑ ΤΟ ΤΜΗΜΑ </w:t>
      </w:r>
      <w:r w:rsidR="00CA20AB" w:rsidRPr="00CA20AB">
        <w:rPr>
          <w:rFonts w:ascii="Century Gothic" w:hAnsi="Century Gothic"/>
          <w:b/>
          <w:sz w:val="20"/>
          <w:szCs w:val="20"/>
        </w:rPr>
        <w:t>Γ</w:t>
      </w:r>
      <w:r w:rsidRPr="00CA20AB">
        <w:rPr>
          <w:rFonts w:ascii="Century Gothic" w:hAnsi="Century Gothic"/>
          <w:b/>
          <w:sz w:val="20"/>
          <w:szCs w:val="20"/>
        </w:rPr>
        <w:t xml:space="preserve"> </w:t>
      </w:r>
      <w:r w:rsidR="009A5CD0" w:rsidRPr="00CA20AB">
        <w:rPr>
          <w:rFonts w:ascii="Century Gothic" w:hAnsi="Century Gothic"/>
          <w:b/>
          <w:sz w:val="20"/>
          <w:szCs w:val="20"/>
        </w:rPr>
        <w:t xml:space="preserve">– </w:t>
      </w:r>
      <w:r w:rsidR="00CA20AB" w:rsidRPr="00CA20AB">
        <w:rPr>
          <w:rFonts w:ascii="Century Gothic" w:hAnsi="Century Gothic"/>
          <w:b/>
          <w:sz w:val="20"/>
          <w:szCs w:val="20"/>
        </w:rPr>
        <w:t>ΛΑΜΙΑ</w:t>
      </w:r>
      <w:r w:rsidR="009A5CD0" w:rsidRPr="00CA20AB">
        <w:rPr>
          <w:rFonts w:ascii="Century Gothic" w:hAnsi="Century Gothic"/>
          <w:b/>
          <w:sz w:val="20"/>
          <w:szCs w:val="20"/>
        </w:rPr>
        <w:t xml:space="preserve"> </w:t>
      </w:r>
      <w:r w:rsidRPr="00CA20AB">
        <w:rPr>
          <w:rFonts w:ascii="Century Gothic" w:hAnsi="Century Gothic"/>
          <w:b/>
          <w:sz w:val="20"/>
          <w:szCs w:val="20"/>
        </w:rPr>
        <w:t xml:space="preserve">ΜΕ ΑΡΙΘΜ. ΣΥΣΤΗΜΑΤΟΣ ΣΤΟ ΕΣΗΔΗΣ </w:t>
      </w:r>
      <w:r w:rsidR="00C97D8A" w:rsidRPr="00CA20AB">
        <w:rPr>
          <w:rFonts w:ascii="Century Gothic" w:hAnsi="Century Gothic"/>
          <w:b/>
          <w:sz w:val="20"/>
          <w:szCs w:val="20"/>
        </w:rPr>
        <w:t>9313</w:t>
      </w:r>
      <w:r w:rsidR="00CA20AB" w:rsidRPr="00CA20AB">
        <w:rPr>
          <w:rFonts w:ascii="Century Gothic" w:hAnsi="Century Gothic"/>
          <w:b/>
          <w:sz w:val="20"/>
          <w:szCs w:val="20"/>
        </w:rPr>
        <w:t>7</w:t>
      </w:r>
    </w:p>
    <w:p w:rsidR="004944F9" w:rsidRPr="00CA20AB" w:rsidRDefault="004944F9" w:rsidP="00C23EFB">
      <w:pPr>
        <w:rPr>
          <w:rFonts w:ascii="Century Gothic" w:hAnsi="Century Gothic"/>
          <w:sz w:val="20"/>
          <w:szCs w:val="20"/>
        </w:rPr>
      </w:pPr>
    </w:p>
    <w:tbl>
      <w:tblPr>
        <w:tblW w:w="102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623"/>
        <w:gridCol w:w="821"/>
        <w:gridCol w:w="765"/>
      </w:tblGrid>
      <w:tr w:rsidR="0044242D" w:rsidRPr="00CA20AB" w:rsidTr="00C97D8A">
        <w:trPr>
          <w:cantSplit/>
          <w:trHeight w:val="1728"/>
          <w:tblHeader/>
          <w:jc w:val="center"/>
        </w:trPr>
        <w:tc>
          <w:tcPr>
            <w:tcW w:w="8623" w:type="dxa"/>
            <w:tcBorders>
              <w:top w:val="double" w:sz="4" w:space="0" w:color="auto"/>
              <w:left w:val="double" w:sz="4" w:space="0" w:color="auto"/>
              <w:bottom w:val="double" w:sz="4" w:space="0" w:color="auto"/>
              <w:right w:val="single" w:sz="6" w:space="0" w:color="auto"/>
            </w:tcBorders>
            <w:shd w:val="clear" w:color="auto" w:fill="F2F2F2"/>
            <w:vAlign w:val="center"/>
          </w:tcPr>
          <w:p w:rsidR="0044242D" w:rsidRPr="00CA20AB" w:rsidRDefault="0044242D" w:rsidP="00C23EFB">
            <w:pPr>
              <w:ind w:left="142"/>
              <w:jc w:val="center"/>
              <w:rPr>
                <w:rFonts w:ascii="Century Gothic" w:eastAsia="Calibri" w:hAnsi="Century Gothic"/>
                <w:b/>
                <w:sz w:val="20"/>
                <w:szCs w:val="20"/>
                <w:lang w:eastAsia="ar-SA"/>
              </w:rPr>
            </w:pPr>
            <w:r w:rsidRPr="00CA20AB">
              <w:rPr>
                <w:rFonts w:ascii="Century Gothic" w:eastAsia="Calibri" w:hAnsi="Century Gothic"/>
                <w:b/>
                <w:sz w:val="20"/>
                <w:szCs w:val="20"/>
                <w:lang w:eastAsia="ar-SA"/>
              </w:rPr>
              <w:t>ΤΕΧΝΙΚΗ ΑΠΑΙΤΗΣΗ</w:t>
            </w:r>
          </w:p>
        </w:tc>
        <w:tc>
          <w:tcPr>
            <w:tcW w:w="821" w:type="dxa"/>
            <w:tcBorders>
              <w:top w:val="double" w:sz="4" w:space="0" w:color="auto"/>
              <w:left w:val="single" w:sz="6" w:space="0" w:color="auto"/>
              <w:bottom w:val="double" w:sz="4" w:space="0" w:color="auto"/>
              <w:right w:val="single" w:sz="6" w:space="0" w:color="auto"/>
            </w:tcBorders>
            <w:shd w:val="clear" w:color="auto" w:fill="F2F2F2"/>
            <w:textDirection w:val="btLr"/>
          </w:tcPr>
          <w:p w:rsidR="0044242D" w:rsidRPr="00CA20AB" w:rsidRDefault="0044242D" w:rsidP="00C23EFB">
            <w:pPr>
              <w:ind w:left="142"/>
              <w:jc w:val="center"/>
              <w:rPr>
                <w:rFonts w:ascii="Century Gothic" w:eastAsia="Calibri" w:hAnsi="Century Gothic"/>
                <w:b/>
                <w:sz w:val="20"/>
                <w:szCs w:val="20"/>
                <w:lang w:eastAsia="ar-SA"/>
              </w:rPr>
            </w:pPr>
            <w:r w:rsidRPr="00CA20AB">
              <w:rPr>
                <w:rFonts w:ascii="Century Gothic" w:eastAsia="Calibri" w:hAnsi="Century Gothic"/>
                <w:b/>
                <w:sz w:val="20"/>
                <w:szCs w:val="20"/>
                <w:lang w:eastAsia="ar-SA"/>
              </w:rPr>
              <w:t>ΑΠΑΙΤΗΣΗ</w:t>
            </w:r>
          </w:p>
        </w:tc>
        <w:tc>
          <w:tcPr>
            <w:tcW w:w="765" w:type="dxa"/>
            <w:tcBorders>
              <w:top w:val="double" w:sz="4" w:space="0" w:color="auto"/>
              <w:left w:val="single" w:sz="6" w:space="0" w:color="auto"/>
              <w:bottom w:val="double" w:sz="4" w:space="0" w:color="auto"/>
              <w:right w:val="single" w:sz="6" w:space="0" w:color="auto"/>
            </w:tcBorders>
            <w:shd w:val="clear" w:color="auto" w:fill="F2F2F2"/>
            <w:textDirection w:val="btLr"/>
          </w:tcPr>
          <w:p w:rsidR="0044242D" w:rsidRPr="00CA20AB" w:rsidRDefault="0044242D" w:rsidP="00C23EFB">
            <w:pPr>
              <w:ind w:left="142"/>
              <w:jc w:val="center"/>
              <w:rPr>
                <w:rFonts w:ascii="Century Gothic" w:eastAsia="Calibri" w:hAnsi="Century Gothic"/>
                <w:b/>
                <w:sz w:val="20"/>
                <w:szCs w:val="20"/>
                <w:lang w:eastAsia="ar-SA"/>
              </w:rPr>
            </w:pPr>
            <w:r w:rsidRPr="00CA20AB">
              <w:rPr>
                <w:rFonts w:ascii="Century Gothic" w:eastAsia="Calibri" w:hAnsi="Century Gothic"/>
                <w:b/>
                <w:sz w:val="20"/>
                <w:szCs w:val="20"/>
                <w:lang w:eastAsia="ar-SA"/>
              </w:rPr>
              <w:t>ΑΠΑΝΤΗΣΗ</w:t>
            </w:r>
          </w:p>
        </w:tc>
      </w:tr>
      <w:tr w:rsidR="0044242D" w:rsidRPr="00CA20AB" w:rsidTr="004D2D7B">
        <w:trPr>
          <w:trHeight w:val="251"/>
          <w:jc w:val="center"/>
        </w:trPr>
        <w:tc>
          <w:tcPr>
            <w:tcW w:w="8623" w:type="dxa"/>
            <w:tcBorders>
              <w:top w:val="double" w:sz="4" w:space="0" w:color="auto"/>
              <w:left w:val="double" w:sz="4" w:space="0" w:color="auto"/>
              <w:bottom w:val="single" w:sz="6" w:space="0" w:color="auto"/>
              <w:right w:val="single" w:sz="6" w:space="0" w:color="auto"/>
            </w:tcBorders>
          </w:tcPr>
          <w:p w:rsidR="00C23EFB" w:rsidRPr="00CA20AB" w:rsidRDefault="00C23EFB" w:rsidP="00CF7EA0">
            <w:pPr>
              <w:ind w:left="142"/>
              <w:jc w:val="both"/>
              <w:rPr>
                <w:rFonts w:ascii="Century Gothic" w:eastAsia="Calibri" w:hAnsi="Century Gothic"/>
                <w:b/>
                <w:sz w:val="20"/>
                <w:szCs w:val="20"/>
                <w:lang w:eastAsia="ar-SA"/>
              </w:rPr>
            </w:pPr>
          </w:p>
          <w:p w:rsidR="0044242D" w:rsidRPr="00CA20AB" w:rsidRDefault="00E26AC2" w:rsidP="00CF7EA0">
            <w:pPr>
              <w:jc w:val="both"/>
              <w:rPr>
                <w:rFonts w:ascii="Century Gothic" w:eastAsia="Calibri" w:hAnsi="Century Gothic"/>
                <w:b/>
                <w:sz w:val="20"/>
                <w:szCs w:val="20"/>
                <w:lang w:eastAsia="ar-SA"/>
              </w:rPr>
            </w:pPr>
            <w:r w:rsidRPr="00CA20AB">
              <w:rPr>
                <w:rFonts w:ascii="Century Gothic" w:eastAsia="Calibri" w:hAnsi="Century Gothic"/>
                <w:b/>
                <w:sz w:val="20"/>
                <w:szCs w:val="20"/>
                <w:lang w:eastAsia="ar-SA"/>
              </w:rPr>
              <w:t>ΕΙΔΙΚΕΣ ΥΠΟΧΡΕΩΣΕΙΣ ΑΝΑΔΟΧΟΥ</w:t>
            </w:r>
          </w:p>
        </w:tc>
        <w:tc>
          <w:tcPr>
            <w:tcW w:w="821" w:type="dxa"/>
            <w:tcBorders>
              <w:top w:val="double" w:sz="4" w:space="0" w:color="auto"/>
              <w:left w:val="single" w:sz="6" w:space="0" w:color="auto"/>
              <w:bottom w:val="single" w:sz="6" w:space="0" w:color="auto"/>
              <w:right w:val="single" w:sz="6" w:space="0" w:color="auto"/>
            </w:tcBorders>
            <w:vAlign w:val="center"/>
          </w:tcPr>
          <w:p w:rsidR="0044242D" w:rsidRPr="00CA20AB" w:rsidRDefault="0044242D" w:rsidP="004D2D7B">
            <w:pPr>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w:t>
            </w:r>
          </w:p>
        </w:tc>
        <w:tc>
          <w:tcPr>
            <w:tcW w:w="765" w:type="dxa"/>
            <w:tcBorders>
              <w:top w:val="double" w:sz="4" w:space="0" w:color="auto"/>
              <w:left w:val="single" w:sz="6" w:space="0" w:color="auto"/>
              <w:bottom w:val="single" w:sz="6" w:space="0" w:color="auto"/>
              <w:right w:val="single" w:sz="6" w:space="0" w:color="auto"/>
            </w:tcBorders>
            <w:vAlign w:val="center"/>
          </w:tcPr>
          <w:p w:rsidR="0044242D" w:rsidRPr="00CA20AB" w:rsidRDefault="0044242D" w:rsidP="004D2D7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w:t>
            </w: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jc w:val="both"/>
              <w:rPr>
                <w:rFonts w:ascii="Century Gothic" w:hAnsi="Century Gothic"/>
                <w:sz w:val="20"/>
                <w:szCs w:val="20"/>
                <w:lang w:eastAsia="el-GR"/>
              </w:rPr>
            </w:pPr>
            <w:r w:rsidRPr="00CA20AB">
              <w:rPr>
                <w:rFonts w:ascii="Century Gothic" w:hAnsi="Century Gothic"/>
                <w:sz w:val="20"/>
                <w:szCs w:val="20"/>
                <w:lang w:eastAsia="el-GR"/>
              </w:rPr>
              <w:t>Η παρασκευή των γευμάτων θα γίνεται σύμφωνα με τα οριζόμενα στην ενότητα 1.3 «Περιγραφή φυσικού και οικονομικού αντικειμένου της σύμβασης» και τις Τεχνικές προδιαγραφές του παρόντος Παραρτήματος Α της οικείας διακήρυξης και θα είναι παρασκευής φαγητών ημέρας (cook &amp; serve) αποκλειόμενης της μεθόδου προκαταψύξεως (cook and freeze).</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ind w:left="142"/>
              <w:jc w:val="center"/>
              <w:rPr>
                <w:rFonts w:ascii="Century Gothic" w:eastAsia="Calibri" w:hAnsi="Century Gothic"/>
                <w:sz w:val="20"/>
                <w:szCs w:val="20"/>
                <w:highlight w:val="yellow"/>
                <w:lang w:eastAsia="ar-SA"/>
              </w:rPr>
            </w:pPr>
          </w:p>
          <w:p w:rsidR="0044242D" w:rsidRPr="00CA20AB" w:rsidRDefault="0044242D" w:rsidP="00C23EFB">
            <w:pPr>
              <w:ind w:left="142"/>
              <w:jc w:val="center"/>
              <w:rPr>
                <w:rFonts w:ascii="Century Gothic" w:eastAsia="Calibri" w:hAnsi="Century Gothic"/>
                <w:sz w:val="20"/>
                <w:szCs w:val="20"/>
                <w:highlight w:val="yellow"/>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highlight w:val="yellow"/>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contextualSpacing/>
              <w:jc w:val="both"/>
              <w:rPr>
                <w:rFonts w:ascii="Century Gothic" w:hAnsi="Century Gothic" w:cs="Calibri"/>
                <w:sz w:val="20"/>
                <w:szCs w:val="20"/>
                <w:lang w:eastAsia="el-GR"/>
              </w:rPr>
            </w:pPr>
            <w:r w:rsidRPr="00CA20AB">
              <w:rPr>
                <w:rFonts w:ascii="Century Gothic" w:hAnsi="Century Gothic" w:cs="Calibri"/>
                <w:sz w:val="20"/>
                <w:szCs w:val="20"/>
                <w:lang w:eastAsia="el-GR"/>
              </w:rPr>
              <w:t xml:space="preserve">Δεν επιτρέπεται στον ανάδοχο να παρασκευάζει φαγητά τα οποία διαθέτει για άλλες δραστηριότητές του, πλην της σίτισης των φοιτητών ή του προσωπικού του Πανεπιστημίου Θεσσαλίας. </w:t>
            </w:r>
            <w:r w:rsidRPr="00CA20AB">
              <w:rPr>
                <w:rFonts w:ascii="Century Gothic" w:hAnsi="Century Gothic" w:cs="Calibri"/>
                <w:sz w:val="20"/>
                <w:szCs w:val="20"/>
              </w:rPr>
              <w:t>Απαγορεύεται αυστηρά η σίτιση φοιτητών άλλων Ιδρυμάτων, καθώς και ατόμων που δεν ανήκουν στο Πανεπιστήμιο Θεσσαλίας.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highlight w:val="yellow"/>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CA20AB">
              <w:rPr>
                <w:rFonts w:ascii="Century Gothic" w:hAnsi="Century Gothic" w:cs="Calibri"/>
                <w:sz w:val="20"/>
                <w:szCs w:val="20"/>
              </w:rPr>
              <w:t xml:space="preserve">Ο ανάδοχος θα αναλάβει το έργο της σίτισης των φοιτητών του Πανεπιστημίου Θεσσαλίας με την παροχή δύο ημερησίων γευμάτων (μεσημέρι &amp; βράδυ) καθώς και πρωινού, όλες τις ημέρες της εβδομάδας (συμπεριλαμβανομένων Κυριακών και αργιών). </w:t>
            </w:r>
            <w:r w:rsidRPr="00CA20AB">
              <w:rPr>
                <w:rFonts w:ascii="Century Gothic" w:hAnsi="Century Gothic" w:cs="Calibri"/>
                <w:color w:val="000000"/>
                <w:sz w:val="20"/>
                <w:szCs w:val="20"/>
                <w:lang w:eastAsia="el-GR"/>
              </w:rPr>
              <w:t>Το συσσίτιο παρέχεται όλες τις ημέρες της εβδομάδας από 1η Σεπτεμβρίου κάθε ημερολογιακού έτους έως την περάτωση των εξετάσεων του εαρινού εξαμήνου και διακόπτεται μόνο κατά τις ημέρες των διακοπών Χριστουγέννων και Πάσχα. Σε περιπτώσεις όπου συντρέχουν ειδικοί λόγοι, όπως π.χ. παράταση ακαδημαϊκού εξαμήνου ο ανάδοχος οφειλει να σιτίζει και στις ανωτέρω εξαιρούμενες ημέρες διακοπών Χριστουγέννων και Πάσχα καθώς και πέραν της λήξης των εξετάσεων του εαρινού εξαμήνου κατόπιν γραπτής εντολής του Πανεπιστημίου. Απαγορεύεται στον Ανάδοχο να διακόψει για οποιαδήποτε αιτία τη λειτουργία του εστιατορίου εκτός της περίπτωσης που έχει εντολή από το Πανεπιστήμιο Θεσσαλίας.</w:t>
            </w:r>
            <w:r w:rsidRPr="00CA20AB">
              <w:rPr>
                <w:rFonts w:ascii="Century Gothic" w:hAnsi="Century Gothic"/>
                <w:sz w:val="20"/>
                <w:szCs w:val="20"/>
              </w:rPr>
              <w:t xml:space="preserve"> </w:t>
            </w:r>
            <w:r w:rsidRPr="00CA20AB">
              <w:rPr>
                <w:rFonts w:ascii="Century Gothic" w:hAnsi="Century Gothic" w:cs="Calibri"/>
                <w:color w:val="000000"/>
                <w:sz w:val="20"/>
                <w:szCs w:val="20"/>
                <w:lang w:eastAsia="el-GR"/>
              </w:rPr>
              <w:t>Επιτρέπεται η ολιγοήμερη διακοπή της λειτουργίας του εστιατορίου, για εξαιρετικούς λόγους, μετά από απόφαση του Πανεπιστημίου μη δικαιούμενου του εστιάτορα καμιάς αποζημίωσης από το Πανεπιστήμιο.</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snapToGrid w:val="0"/>
              <w:ind w:left="142"/>
              <w:jc w:val="center"/>
              <w:rPr>
                <w:rFonts w:ascii="Century Gothic" w:eastAsia="Calibri" w:hAnsi="Century Gothic"/>
                <w:sz w:val="20"/>
                <w:szCs w:val="20"/>
                <w:lang w:eastAsia="ar-SA"/>
              </w:rPr>
            </w:pPr>
          </w:p>
          <w:p w:rsidR="0044242D" w:rsidRPr="00CA20AB" w:rsidRDefault="0044242D"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highlight w:val="yellow"/>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autoSpaceDE w:val="0"/>
              <w:autoSpaceDN w:val="0"/>
              <w:adjustRightInd w:val="0"/>
              <w:contextualSpacing/>
              <w:jc w:val="both"/>
              <w:rPr>
                <w:rFonts w:ascii="Century Gothic" w:hAnsi="Century Gothic" w:cs="Calibri"/>
                <w:sz w:val="20"/>
                <w:szCs w:val="20"/>
              </w:rPr>
            </w:pPr>
            <w:r w:rsidRPr="00CA20AB">
              <w:rPr>
                <w:rFonts w:ascii="Century Gothic" w:hAnsi="Century Gothic" w:cs="Calibri"/>
                <w:sz w:val="20"/>
                <w:szCs w:val="20"/>
              </w:rPr>
              <w:t xml:space="preserve">Ο ανάδοχος είναι υπεύθυνος για την προμήθεια των απαραίτητων υλικών και πρώτων υλών, την παρασκευή και την προετοιμασία των γευμάτων, το σερβίρισμα των γευμάτων στους φοιτητές με το σύστημα της αυτοεξυπηρέτησης (self-service), τη συλλογή των απορριμμάτων και τον καθαρισμό των τραπεζοκαθισμάτων, τον καθαρισμό και την τακτοποίηση των ειδών εστιάσεως και των σκευών της κουζίνας, την καθημερινή καθαριότητα όλων των χώρων του εστιατορίου, και γενικότερα για όλες τις ενέργειες που απαιτούνται για την εύρυθμη και άρτια λειτουργία των εστιατορίων και την εξυπηρέτηση των σιτιζομένων. Ο ανάδοχος επιβαρύνεται και με τις δαπάνες των τηλεφωνικών συνδέσεων, του ηλεκτρικού ρεύματος και της απολύμανσης των ιδιόκτητων εστιατορίων του Πανεπιστημίου Θεσσαλίας. Ο ανάδοχος θα είναι αποκλειστικά υπεύθυνος για τη λειτουργία των φοιτητικών εστιατορίων του </w:t>
            </w:r>
            <w:r w:rsidRPr="00CA20AB">
              <w:rPr>
                <w:rFonts w:ascii="Century Gothic" w:hAnsi="Century Gothic" w:cs="Calibri"/>
                <w:sz w:val="20"/>
                <w:szCs w:val="20"/>
              </w:rPr>
              <w:lastRenderedPageBreak/>
              <w:t>Πανεπιστημίου Θεσσαλίας. Ο ανάδοχος είναι υπεύθυνος για την επιμελημένη φροντίδα του πάγιου εξοπλισμού των εστιατορίων. Φθορές που θα προκαλούνται από αμέλεια ή κακή χρήση από το προσωπικού που απασχολεί ο ανάδοχος, θα αποκαθίστανται αμέσως με δαπάνες του αναδόχου. Ο ανάδοχος είναι υποχρεωμένος με δικά του έξοδα να τοποθετήσει μετρητές για τις δαπάνες ρεύματος και τηλεφώνου καθώς και λιποσυλέκτες στα φοιτητικά εστιατόρια του Πανειστημίου όπου δεν υπάρχουν. Η καταβολή των παραπάνω εξόδων θα γίνεται με βάση τις ενδείξεις των αντίστοιχων μετρητών. Ο ανάδοχος έχει την υποχρέωση να καταθέσει στο Πανεπιστήμιο αντίγραφο Πιστοποιητικού Πυρόσβεσης για το χώρο του εστιατορίου σε ισχύ με δικές του δαπάνες, εντός δέκα (15) ημερών το ανώτερο από την υπογραφή της σύμβασης.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ind w:left="142"/>
              <w:jc w:val="center"/>
              <w:rPr>
                <w:rFonts w:ascii="Century Gothic" w:eastAsia="Calibri" w:hAnsi="Century Gothic"/>
                <w:sz w:val="20"/>
                <w:szCs w:val="20"/>
                <w:lang w:eastAsia="ar-SA"/>
              </w:rPr>
            </w:pPr>
          </w:p>
          <w:p w:rsidR="0044242D" w:rsidRPr="00CA20AB" w:rsidRDefault="0044242D" w:rsidP="00C23EFB">
            <w:pPr>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highlight w:val="yellow"/>
                <w:lang w:eastAsia="ar-SA"/>
              </w:rPr>
            </w:pPr>
          </w:p>
        </w:tc>
      </w:tr>
      <w:tr w:rsidR="0044242D" w:rsidRPr="00CA20AB" w:rsidTr="00C97D8A">
        <w:trPr>
          <w:trHeight w:val="537"/>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autoSpaceDE w:val="0"/>
              <w:autoSpaceDN w:val="0"/>
              <w:adjustRightInd w:val="0"/>
              <w:contextualSpacing/>
              <w:jc w:val="both"/>
              <w:rPr>
                <w:rFonts w:ascii="Century Gothic" w:hAnsi="Century Gothic" w:cs="Calibri"/>
                <w:sz w:val="20"/>
                <w:szCs w:val="20"/>
                <w:lang w:eastAsia="el-GR"/>
              </w:rPr>
            </w:pPr>
            <w:r w:rsidRPr="00CA20AB">
              <w:rPr>
                <w:rFonts w:ascii="Century Gothic" w:hAnsi="Century Gothic" w:cs="Calibri"/>
                <w:sz w:val="20"/>
                <w:szCs w:val="20"/>
              </w:rPr>
              <w:lastRenderedPageBreak/>
              <w:t>Ο ανάδοχος υποχρεούται να τηρεί απόλυτη καθαριότητα σε όλους τους χώρους που υπάγονται στο εστιατόριο, με δικά του έξοδα.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ind w:left="142"/>
              <w:jc w:val="center"/>
              <w:rPr>
                <w:rFonts w:ascii="Century Gothic" w:eastAsia="Calibri" w:hAnsi="Century Gothic"/>
                <w:sz w:val="20"/>
                <w:szCs w:val="20"/>
                <w:lang w:eastAsia="ar-SA"/>
              </w:rPr>
            </w:pPr>
          </w:p>
          <w:p w:rsidR="0044242D" w:rsidRPr="00CA20AB" w:rsidRDefault="0044242D" w:rsidP="00C23EFB">
            <w:pPr>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highlight w:val="yellow"/>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jc w:val="both"/>
              <w:rPr>
                <w:rFonts w:ascii="Century Gothic" w:eastAsia="Calibri" w:hAnsi="Century Gothic"/>
                <w:sz w:val="20"/>
                <w:szCs w:val="20"/>
                <w:lang w:eastAsia="ar-SA"/>
              </w:rPr>
            </w:pPr>
            <w:r w:rsidRPr="00CA20AB">
              <w:rPr>
                <w:rFonts w:ascii="Century Gothic" w:hAnsi="Century Gothic"/>
                <w:sz w:val="20"/>
                <w:szCs w:val="20"/>
                <w:lang w:eastAsia="el-GR"/>
              </w:rPr>
              <w:t>Ο ανάδοχος έχει την υποχρέωση να προμηθεύεται με δικά του έξοδα και δική του ευθύνη τα τρόφιμα και τα υλικά για την παρασκευή των φαγητών, ευθυνόμενος για την ποιότητά τους. Το βάρος των μερίδων των παρασκευαζομένων φαγητών και των εδεσμάτων, καθώς και η ποιότητά τους, θα είναι σύμφωνα με όσα ορίζονται από τις Αγορανομικές διατάξεις που ισχύουν κάθε φορά</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ind w:left="142"/>
              <w:jc w:val="center"/>
              <w:rPr>
                <w:rFonts w:ascii="Century Gothic" w:eastAsia="Calibri" w:hAnsi="Century Gothic"/>
                <w:sz w:val="20"/>
                <w:szCs w:val="20"/>
                <w:lang w:eastAsia="ar-SA"/>
              </w:rPr>
            </w:pPr>
          </w:p>
          <w:p w:rsidR="0044242D" w:rsidRPr="00CA20AB" w:rsidRDefault="0044242D" w:rsidP="00C23EFB">
            <w:pPr>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highlight w:val="yellow"/>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autoSpaceDE w:val="0"/>
              <w:autoSpaceDN w:val="0"/>
              <w:adjustRightInd w:val="0"/>
              <w:contextualSpacing/>
              <w:jc w:val="both"/>
              <w:rPr>
                <w:rFonts w:ascii="Century Gothic" w:hAnsi="Century Gothic" w:cs="Calibri"/>
                <w:sz w:val="20"/>
                <w:szCs w:val="20"/>
              </w:rPr>
            </w:pPr>
            <w:r w:rsidRPr="00CA20AB">
              <w:rPr>
                <w:rFonts w:ascii="Century Gothic" w:hAnsi="Century Gothic" w:cs="Calibri"/>
                <w:sz w:val="20"/>
                <w:szCs w:val="20"/>
              </w:rPr>
              <w:t>Το πρωινό-μεσημεριανό-βραδυνό θα πρέπει να ετοιμάζεται την ίδια μέρα. Το γεύμα και το δείπνο θα αποτελούνται από διαφορετικά φαγητά. Τυχόν αλλαγές στο μενού του αναδόχου, λόγω έλλειψης ενός προϊόντος στην αγορά, μπορούν να γίνουν μετά από έγκριση της Δ/νσης Φοιτητικής Μέριμνας, με την προϋπόθεση ότι το νέο μενού θα είναι ισάξιο.</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ind w:left="142"/>
              <w:jc w:val="center"/>
              <w:rPr>
                <w:rFonts w:ascii="Century Gothic" w:eastAsia="Calibri" w:hAnsi="Century Gothic"/>
                <w:sz w:val="20"/>
                <w:szCs w:val="20"/>
                <w:lang w:eastAsia="ar-SA"/>
              </w:rPr>
            </w:pPr>
          </w:p>
          <w:p w:rsidR="0044242D" w:rsidRPr="00CA20AB" w:rsidRDefault="0044242D" w:rsidP="00C23EFB">
            <w:pPr>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highlight w:val="yellow"/>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jc w:val="both"/>
              <w:rPr>
                <w:rFonts w:ascii="Century Gothic" w:eastAsia="Calibri" w:hAnsi="Century Gothic"/>
                <w:sz w:val="20"/>
                <w:szCs w:val="20"/>
                <w:lang w:eastAsia="ar-SA"/>
              </w:rPr>
            </w:pPr>
            <w:r w:rsidRPr="00CA20AB">
              <w:rPr>
                <w:rFonts w:ascii="Century Gothic" w:hAnsi="Century Gothic"/>
                <w:sz w:val="20"/>
                <w:szCs w:val="20"/>
                <w:lang w:eastAsia="el-GR"/>
              </w:rPr>
              <w:t>Ο ανάδοχος είναι υποχρεωμένος με δαπάνη του να προμηθευτεί τον απαραίτητο, πλέον κατάλληλο και σύγχρονο, εξοπλισμό και τα απαραίτητα, πολύ καλής ποιότητας, σκεύη και έπιπλα για την απρόσκοπτη λειτουργία του εστιατορίου, δηλαδή τραπέζια, καθίσματα, δίσκους, πιάτα (πορσελάνης), ποτήρια (γυάλινα), μπουκάλες, μαχαιροπήρουνα, αλατιέρες, πιπεριέρες, μαγειρικά σκεύη, εργαλεία κ.λπ., σε αριθμό που να επαρκεί για την αποτελεσματική και αδιάλειπτη παροχή των υπηρεσιών σίτισης και για την άνετη εξυπηρέτηση των σιτιζομένων ατόμων του Πανεπιστημίου.</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ind w:left="142"/>
              <w:jc w:val="center"/>
              <w:rPr>
                <w:rFonts w:ascii="Century Gothic" w:eastAsia="Calibri" w:hAnsi="Century Gothic"/>
                <w:sz w:val="20"/>
                <w:szCs w:val="20"/>
                <w:lang w:eastAsia="ar-SA"/>
              </w:rPr>
            </w:pPr>
          </w:p>
          <w:p w:rsidR="0044242D" w:rsidRPr="00CA20AB" w:rsidRDefault="0044242D" w:rsidP="00C23EFB">
            <w:pPr>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p w:rsidR="0044242D" w:rsidRPr="00CA20AB" w:rsidRDefault="0044242D" w:rsidP="00C23EFB">
            <w:pPr>
              <w:suppressAutoHyphens/>
              <w:jc w:val="center"/>
              <w:rPr>
                <w:rFonts w:ascii="Century Gothic" w:eastAsia="Calibri" w:hAnsi="Century Gothic" w:cs="Calibri"/>
                <w:sz w:val="20"/>
                <w:szCs w:val="20"/>
                <w:lang w:eastAsia="ar-SA"/>
              </w:rPr>
            </w:pPr>
          </w:p>
          <w:p w:rsidR="0044242D" w:rsidRPr="00CA20AB" w:rsidRDefault="0044242D" w:rsidP="00C23EFB">
            <w:pPr>
              <w:suppressAutoHyphens/>
              <w:jc w:val="center"/>
              <w:rPr>
                <w:rFonts w:ascii="Century Gothic" w:eastAsia="Calibri" w:hAnsi="Century Gothic" w:cs="Calibri"/>
                <w:sz w:val="20"/>
                <w:szCs w:val="20"/>
                <w:lang w:eastAsia="ar-SA"/>
              </w:rPr>
            </w:pP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highlight w:val="yellow"/>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autoSpaceDE w:val="0"/>
              <w:autoSpaceDN w:val="0"/>
              <w:adjustRightInd w:val="0"/>
              <w:contextualSpacing/>
              <w:jc w:val="both"/>
              <w:rPr>
                <w:rFonts w:ascii="Century Gothic" w:hAnsi="Century Gothic" w:cs="Calibri"/>
                <w:sz w:val="20"/>
                <w:szCs w:val="20"/>
                <w:lang w:eastAsia="el-GR"/>
              </w:rPr>
            </w:pPr>
            <w:r w:rsidRPr="00CA20AB">
              <w:rPr>
                <w:rFonts w:ascii="Century Gothic" w:hAnsi="Century Gothic" w:cs="Calibri"/>
                <w:sz w:val="20"/>
                <w:szCs w:val="20"/>
                <w:lang w:eastAsia="el-GR"/>
              </w:rPr>
              <w:t>Ο ανάδοχος υποχρεούται να διατηρήσει τις εγκαταστάσεις και τον ιδιόκτητο εξοπλισμό των εστιατορίων του Ιδρύματος στην καλή κατάσταση που τις παρέλαβε και να αντικαταστήσει καταστραφέντα τυχόν αντικείμενα, πλην των φυσιολογικών φθορών λόγω χρόνου και χρήσης. Σε περίπτωση που θα χρειαστεί πρόσθετος εξοπλισμός για την ομαλή λειτουργία των χώρων σίτισης του Πανεπιστημίου Θεσσαλίας οι σχετικές δαπάνες θα βαρύνουν αποκλειστικά τον ανάδοχο. Τον εξοπλισμό αυτόν, ο ανάδοχος υποχρεούται να τον απομακρύνει με δικές του δαπάνες μετά το πέρας της σύμβασης, αποκαθιστώντας ενδεχόμενες ζημίες που θα προκληθούν από την απομάκρυνση του ανωτέρω εξοπλισμού. Σε οποιαδήποτε αντίθετη περίπτωση δεν δικαιούται αποζημίωσης για οποιαδήποτε αιτία.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snapToGrid w:val="0"/>
              <w:ind w:left="142"/>
              <w:jc w:val="center"/>
              <w:rPr>
                <w:rFonts w:ascii="Century Gothic" w:eastAsia="Calibri" w:hAnsi="Century Gothic"/>
                <w:sz w:val="20"/>
                <w:szCs w:val="20"/>
                <w:lang w:eastAsia="ar-SA"/>
              </w:rPr>
            </w:pPr>
          </w:p>
          <w:p w:rsidR="0044242D" w:rsidRPr="00CA20AB" w:rsidRDefault="0044242D"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highlight w:val="yellow"/>
                <w:lang w:eastAsia="ar-SA"/>
              </w:rPr>
            </w:pPr>
          </w:p>
        </w:tc>
      </w:tr>
      <w:tr w:rsidR="0044242D" w:rsidRPr="00CA20AB" w:rsidTr="00C97D8A">
        <w:trPr>
          <w:trHeight w:val="757"/>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autoSpaceDE w:val="0"/>
              <w:autoSpaceDN w:val="0"/>
              <w:adjustRightInd w:val="0"/>
              <w:contextualSpacing/>
              <w:jc w:val="both"/>
              <w:rPr>
                <w:rFonts w:ascii="Century Gothic" w:hAnsi="Century Gothic" w:cs="Calibri"/>
                <w:sz w:val="20"/>
                <w:szCs w:val="20"/>
                <w:lang w:eastAsia="el-GR"/>
              </w:rPr>
            </w:pPr>
            <w:r w:rsidRPr="00CA20AB">
              <w:rPr>
                <w:rFonts w:ascii="Century Gothic" w:hAnsi="Century Gothic" w:cs="Calibri"/>
                <w:sz w:val="20"/>
                <w:szCs w:val="20"/>
                <w:lang w:eastAsia="el-GR"/>
              </w:rPr>
              <w:t>Ο ανάδοχος υποχρεούται να αναρτήσει στα ενοικιαζόμενα καταστήματα υγειονομικού ενδιαφέροντος πινακίδα με φωτεινή επιγραφή στην οποία θα αναγράφεται με κεφαλαία γράμματα «Φοιτητικό Εστιατόριο Πανεπιστημίου Θεσσαλίας»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snapToGrid w:val="0"/>
              <w:ind w:left="142"/>
              <w:jc w:val="center"/>
              <w:rPr>
                <w:rFonts w:ascii="Century Gothic" w:eastAsia="Calibri" w:hAnsi="Century Gothic"/>
                <w:sz w:val="20"/>
                <w:szCs w:val="20"/>
                <w:lang w:eastAsia="ar-SA"/>
              </w:rPr>
            </w:pPr>
          </w:p>
          <w:p w:rsidR="0044242D" w:rsidRPr="00CA20AB" w:rsidRDefault="0044242D"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p w:rsidR="0044242D" w:rsidRPr="00CA20AB" w:rsidRDefault="0044242D" w:rsidP="00C23EFB">
            <w:pPr>
              <w:suppressAutoHyphens/>
              <w:snapToGrid w:val="0"/>
              <w:jc w:val="center"/>
              <w:rPr>
                <w:rFonts w:ascii="Century Gothic" w:eastAsia="Calibri" w:hAnsi="Century Gothic" w:cs="Calibri"/>
                <w:sz w:val="20"/>
                <w:szCs w:val="20"/>
                <w:lang w:eastAsia="ar-SA"/>
              </w:rPr>
            </w:pPr>
          </w:p>
          <w:p w:rsidR="0044242D" w:rsidRPr="00CA20AB" w:rsidRDefault="0044242D" w:rsidP="00C23EFB">
            <w:pPr>
              <w:suppressAutoHyphens/>
              <w:snapToGrid w:val="0"/>
              <w:jc w:val="center"/>
              <w:rPr>
                <w:rFonts w:ascii="Century Gothic" w:eastAsia="Calibri" w:hAnsi="Century Gothic" w:cs="Calibri"/>
                <w:sz w:val="20"/>
                <w:szCs w:val="20"/>
                <w:lang w:eastAsia="ar-SA"/>
              </w:rPr>
            </w:pP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autoSpaceDE w:val="0"/>
              <w:autoSpaceDN w:val="0"/>
              <w:adjustRightInd w:val="0"/>
              <w:contextualSpacing/>
              <w:jc w:val="both"/>
              <w:rPr>
                <w:rFonts w:ascii="Century Gothic" w:hAnsi="Century Gothic" w:cs="Calibri"/>
                <w:sz w:val="20"/>
                <w:szCs w:val="20"/>
                <w:lang w:eastAsia="el-GR"/>
              </w:rPr>
            </w:pPr>
            <w:r w:rsidRPr="00CA20AB">
              <w:rPr>
                <w:rFonts w:ascii="Century Gothic" w:hAnsi="Century Gothic" w:cs="Calibri"/>
                <w:sz w:val="20"/>
                <w:szCs w:val="20"/>
                <w:lang w:eastAsia="el-GR"/>
              </w:rPr>
              <w:t>Η παράδοση και η παραλαβή του πάσης φύσεως υπάρχοντος εξοπλισμού και των κτιρίων των εστιατορίων θα γίνει με πρωτόκολλο παράδοσης και παραλαβής αυτών, μέσα σε πέντε μέρες από την υπογραφή της σύμβασης με υποχρεωτική παρουσία του αναδόχου.</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snapToGrid w:val="0"/>
              <w:ind w:left="142"/>
              <w:jc w:val="center"/>
              <w:rPr>
                <w:rFonts w:ascii="Century Gothic" w:eastAsia="Calibri" w:hAnsi="Century Gothic"/>
                <w:sz w:val="20"/>
                <w:szCs w:val="20"/>
                <w:lang w:eastAsia="ar-SA"/>
              </w:rPr>
            </w:pPr>
          </w:p>
          <w:p w:rsidR="0044242D" w:rsidRPr="00CA20AB" w:rsidRDefault="0044242D"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p w:rsidR="0044242D" w:rsidRPr="00CA20AB" w:rsidRDefault="0044242D" w:rsidP="00C23EFB">
            <w:pPr>
              <w:suppressAutoHyphens/>
              <w:snapToGrid w:val="0"/>
              <w:jc w:val="center"/>
              <w:rPr>
                <w:rFonts w:ascii="Century Gothic" w:eastAsia="Calibri" w:hAnsi="Century Gothic" w:cs="Calibri"/>
                <w:sz w:val="20"/>
                <w:szCs w:val="20"/>
                <w:lang w:eastAsia="ar-SA"/>
              </w:rPr>
            </w:pPr>
          </w:p>
          <w:p w:rsidR="0044242D" w:rsidRPr="00CA20AB" w:rsidRDefault="0044242D" w:rsidP="00C23EFB">
            <w:pPr>
              <w:snapToGrid w:val="0"/>
              <w:ind w:left="142"/>
              <w:jc w:val="center"/>
              <w:rPr>
                <w:rFonts w:ascii="Century Gothic" w:eastAsia="Calibri" w:hAnsi="Century Gothic"/>
                <w:sz w:val="20"/>
                <w:szCs w:val="20"/>
                <w:lang w:eastAsia="ar-SA"/>
              </w:rPr>
            </w:pP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autoSpaceDE w:val="0"/>
              <w:autoSpaceDN w:val="0"/>
              <w:adjustRightInd w:val="0"/>
              <w:contextualSpacing/>
              <w:jc w:val="both"/>
              <w:rPr>
                <w:rFonts w:ascii="Century Gothic" w:hAnsi="Century Gothic" w:cs="Calibri"/>
                <w:sz w:val="20"/>
                <w:szCs w:val="20"/>
                <w:lang w:eastAsia="el-GR"/>
              </w:rPr>
            </w:pPr>
            <w:r w:rsidRPr="00CA20AB">
              <w:rPr>
                <w:rFonts w:ascii="Century Gothic" w:hAnsi="Century Gothic" w:cs="Calibri"/>
                <w:sz w:val="20"/>
                <w:szCs w:val="20"/>
                <w:lang w:eastAsia="el-GR"/>
              </w:rPr>
              <w:t xml:space="preserve">Κατά τη λήξη της σύμβασης με οποιονδήποτε τρόπο ο ανάδοχος υποχρεούται μέσα σε </w:t>
            </w:r>
            <w:r w:rsidRPr="00CA20AB">
              <w:rPr>
                <w:rFonts w:ascii="Century Gothic" w:hAnsi="Century Gothic" w:cs="Calibri"/>
                <w:sz w:val="20"/>
                <w:szCs w:val="20"/>
                <w:lang w:eastAsia="el-GR"/>
              </w:rPr>
              <w:lastRenderedPageBreak/>
              <w:t>δεκαπέντε (15) μέρες να παραδώσει τα κτίρια και τον πλήρη εξοπλισμό των εστιατορίων στην κατάσταση που τα παρέλαβε και έθεσε σε λειτουργία (εκτός φυσιολογικών φθορών), σύμφωνα με τα σχετικά παραστατικά (πρωτόκολλο παράδοσης και παραλαβής). Επίσης είναι υποχρεωμένος να απομακρύνει τα κινητά περιουσιακά στοιχεία που του ανήκουν χωρίς καμία πρόφαση. Εάν περάσει άπρακτο το δεκαπανθήμερο εξουσιοδοτεί από τώρα το αρμόδιο όργανο του Ιδρύματος να αποβάλλει τα πράγματα αυτά έξω από το κτίριο χωρίς καμία ευθύνη για την τύχη τους.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snapToGrid w:val="0"/>
              <w:ind w:left="142"/>
              <w:jc w:val="center"/>
              <w:rPr>
                <w:rFonts w:ascii="Century Gothic" w:eastAsia="Calibri" w:hAnsi="Century Gothic"/>
                <w:sz w:val="20"/>
                <w:szCs w:val="20"/>
                <w:lang w:eastAsia="ar-SA"/>
              </w:rPr>
            </w:pPr>
          </w:p>
          <w:p w:rsidR="0044242D" w:rsidRPr="00CA20AB" w:rsidRDefault="0044242D"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lang w:eastAsia="ar-SA"/>
              </w:rPr>
            </w:pPr>
          </w:p>
        </w:tc>
      </w:tr>
      <w:tr w:rsidR="0044242D" w:rsidRPr="00CA20AB" w:rsidTr="00C97D8A">
        <w:trPr>
          <w:trHeight w:val="658"/>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CA20AB">
              <w:rPr>
                <w:rFonts w:ascii="Century Gothic" w:hAnsi="Century Gothic" w:cs="Calibri"/>
                <w:color w:val="000000"/>
                <w:sz w:val="20"/>
                <w:szCs w:val="20"/>
                <w:lang w:eastAsia="el-GR"/>
              </w:rPr>
              <w:lastRenderedPageBreak/>
              <w:t>Το μηνιαίο ποσό που θα καταβάλλεται στον ανάδοχο θα προκύπτει από το γινόμενο των ημερών λειτουργίας επί το νόμιμο σιτηρέσιο, επί τον αριθμό των καρτών που παρελήφθησαν από τους δικαιούμενους δωρεάν σίτισης φοιτητές. Ωστόσο, για τη μηνιαία αποζημίωση του αναδόχου για το χρονικό διάστημα από 1-9 έως 30-9 και από 1-10 έως 30-10 κάθε ακαδημαϊκού έτους θα λαμβάνεται υπόψη ως αριθμός των δικαιούμενων σιτηρεσίων δωρεάν σίτισης φοιτητών το μειωμένο κατά 50% του αριθμού των καρτών που παρελήφθησαν από τους δικαιούμενους δωρεάν σίτισης φοιτητές στις 30-6 του προηγούμενου ακαδημαϊκού έτους.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snapToGrid w:val="0"/>
              <w:ind w:left="142"/>
              <w:jc w:val="center"/>
              <w:rPr>
                <w:rFonts w:ascii="Century Gothic" w:eastAsia="Calibri" w:hAnsi="Century Gothic"/>
                <w:sz w:val="20"/>
                <w:szCs w:val="20"/>
                <w:lang w:val="en-US"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autoSpaceDE w:val="0"/>
              <w:autoSpaceDN w:val="0"/>
              <w:adjustRightInd w:val="0"/>
              <w:contextualSpacing/>
              <w:jc w:val="both"/>
              <w:rPr>
                <w:rFonts w:ascii="Century Gothic" w:hAnsi="Century Gothic" w:cs="Calibri"/>
                <w:sz w:val="20"/>
                <w:szCs w:val="20"/>
              </w:rPr>
            </w:pPr>
            <w:r w:rsidRPr="00CA20AB">
              <w:rPr>
                <w:rFonts w:ascii="Century Gothic" w:hAnsi="Century Gothic" w:cs="Calibri"/>
                <w:sz w:val="20"/>
                <w:szCs w:val="20"/>
              </w:rPr>
              <w:t>Ο αριθμός των δικαιουμένων δωρεάν σίτισης φοιτητών, που αναφέρεται, ανά έτος, στην ενότητα 1.3 «</w:t>
            </w:r>
            <w:r w:rsidRPr="00CA20AB">
              <w:rPr>
                <w:rFonts w:ascii="Century Gothic" w:hAnsi="Century Gothic" w:cs="Calibri"/>
                <w:sz w:val="20"/>
                <w:szCs w:val="20"/>
                <w:lang w:eastAsia="el-GR"/>
              </w:rPr>
              <w:t xml:space="preserve">Περιγραφή φυσικού και οικονομικού αντικειμένου της σύμβασης» </w:t>
            </w:r>
            <w:r w:rsidRPr="00CA20AB">
              <w:rPr>
                <w:rFonts w:ascii="Century Gothic" w:hAnsi="Century Gothic" w:cs="Calibri"/>
                <w:sz w:val="20"/>
                <w:szCs w:val="20"/>
              </w:rPr>
              <w:t>της οικείας διακήρυξης είναι ενδεικτικός. Ο αριθμός των δικαιουμένων δωρεάν σίτισης φοιτητών μπορεί να μεταβάλλεται. Ο ανάδοχος υποχρεούται να παραλαμβάνει από την Επιτροπή Φοιτητικής Μέριμνας του Πανεπιστημίου μηνιαίως και μέχρι τη λήξη του ακαδημαϊκού έτους συμπληρωματική κατάσταση με τον αυξανόμενο ή μειούμενο αριθμό των δικαιουμένων δωρεάν σίτισης φοιτητών. Το Πανεπιστήμιο δεν φέρει καμία ευθύνη αν ο αριθμός των δικαιουμένων δωρεάν σίτισης φοιτητών είναι μικρότερος των παραπάνω, ανά έτος, ενδεικτικών αριθμών.</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snapToGrid w:val="0"/>
              <w:ind w:left="142"/>
              <w:jc w:val="center"/>
              <w:rPr>
                <w:rFonts w:ascii="Century Gothic" w:eastAsia="Calibri" w:hAnsi="Century Gothic"/>
                <w:sz w:val="20"/>
                <w:szCs w:val="20"/>
                <w:lang w:eastAsia="ar-SA"/>
              </w:rPr>
            </w:pPr>
          </w:p>
          <w:p w:rsidR="0044242D" w:rsidRPr="00CA20AB" w:rsidRDefault="0044242D"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autoSpaceDE w:val="0"/>
              <w:autoSpaceDN w:val="0"/>
              <w:adjustRightInd w:val="0"/>
              <w:contextualSpacing/>
              <w:jc w:val="both"/>
              <w:rPr>
                <w:rFonts w:ascii="Century Gothic" w:hAnsi="Century Gothic" w:cs="Calibri"/>
                <w:sz w:val="20"/>
                <w:szCs w:val="20"/>
              </w:rPr>
            </w:pPr>
            <w:r w:rsidRPr="00CA20AB">
              <w:rPr>
                <w:rFonts w:ascii="Century Gothic" w:hAnsi="Century Gothic" w:cs="Calibri"/>
                <w:sz w:val="20"/>
                <w:szCs w:val="20"/>
              </w:rPr>
              <w:t>Αν η χρηματοδότηση του Ιδρύματος από τον Κρατικό Προϋπολογισμό, κατά τα οριζόμενα στο άρθρο 63 του ν. 4009/2011 (ΦΕΚ Α΄195) δεν επαρκεί για την κάλυψη της δαπάνης σίτισης του συνόλου των φοιτητών που δικαιούνται δωρεάν σίτισης, τότε η Επιτροπή Φοιτητικής Μέριμνας του Ιδρύματος χορηγεί την ειδική ταυτότητα του άρθρου 6 της υπ. αριθμ. Φ5/68535/Β3/18-6-2012 ΚΥΑ, κατά προτεραιότητα σε όσους εμπίπτουν στις κατηγορίες της παρ. 9 του άρθρου 1 της εν λόγω ΚΥΑ.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snapToGrid w:val="0"/>
              <w:ind w:left="142"/>
              <w:jc w:val="center"/>
              <w:rPr>
                <w:rFonts w:ascii="Century Gothic" w:eastAsia="Calibri" w:hAnsi="Century Gothic"/>
                <w:sz w:val="20"/>
                <w:szCs w:val="20"/>
                <w:lang w:eastAsia="ar-SA"/>
              </w:rPr>
            </w:pPr>
          </w:p>
          <w:p w:rsidR="0044242D" w:rsidRPr="00CA20AB" w:rsidRDefault="0044242D"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contextualSpacing/>
              <w:jc w:val="both"/>
              <w:rPr>
                <w:rFonts w:ascii="Century Gothic" w:hAnsi="Century Gothic" w:cs="Calibri"/>
                <w:sz w:val="20"/>
                <w:szCs w:val="20"/>
              </w:rPr>
            </w:pPr>
            <w:r w:rsidRPr="00CA20AB">
              <w:rPr>
                <w:rFonts w:ascii="Century Gothic" w:hAnsi="Century Gothic" w:cs="Calibri"/>
                <w:sz w:val="20"/>
                <w:szCs w:val="20"/>
              </w:rPr>
              <w:t>Επίσης, ο ανάδοχος υποχρεούται να παρέχει το προβλεπόμενο της ημερήσιας σίτισης και στους μη δικαιούμενους δωρεάν σίτισης φοιτητές, διδακτικό προσωπικό όλων των κατηγοριών, διοικητικό προσωπικό, με την καταβολή από αυτούς της προσφερθείσας τιμής ημερήσιου σιτηρεσίου πλέον ΦΠΑ, ήτοι με την καταβολήτου ποσού του ενός ευρώ και ογδόντα (1,80) ευρώ πλέον ΦΠΑ.  Η δήλωση θα γίνεται μια εβδομάδα  νωρίτερα.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snapToGrid w:val="0"/>
              <w:ind w:left="142"/>
              <w:jc w:val="center"/>
              <w:rPr>
                <w:rFonts w:ascii="Century Gothic" w:eastAsia="Calibri" w:hAnsi="Century Gothic"/>
                <w:sz w:val="20"/>
                <w:szCs w:val="20"/>
                <w:lang w:eastAsia="ar-SA"/>
              </w:rPr>
            </w:pPr>
          </w:p>
          <w:p w:rsidR="0044242D" w:rsidRPr="00CA20AB" w:rsidRDefault="0044242D"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contextualSpacing/>
              <w:jc w:val="both"/>
              <w:rPr>
                <w:rFonts w:ascii="Century Gothic" w:hAnsi="Century Gothic" w:cs="Calibri"/>
                <w:sz w:val="20"/>
                <w:szCs w:val="20"/>
              </w:rPr>
            </w:pPr>
            <w:r w:rsidRPr="00CA20AB">
              <w:rPr>
                <w:rFonts w:ascii="Century Gothic" w:hAnsi="Century Gothic" w:cs="Calibri"/>
                <w:sz w:val="20"/>
                <w:szCs w:val="20"/>
              </w:rPr>
              <w:t xml:space="preserve">Ο ανάδοχος υποχρεουται κατόπιν αιτήματος-δήλωσης του φοιτητών να παρασκευάζει ειδικό διατροφολόγιο (ενδεικτικά αναφέρονται σαχαρώδης διαβήτης, θρησκευτικές πεποιθήσεις, χορτοφάγος, </w:t>
            </w:r>
            <w:r w:rsidRPr="00CA20AB">
              <w:rPr>
                <w:rFonts w:ascii="Century Gothic" w:hAnsi="Century Gothic" w:cs="Calibri"/>
                <w:sz w:val="20"/>
                <w:szCs w:val="20"/>
                <w:lang w:val="en-US"/>
              </w:rPr>
              <w:t>vegan</w:t>
            </w:r>
            <w:r w:rsidRPr="00CA20AB">
              <w:rPr>
                <w:rFonts w:ascii="Century Gothic" w:hAnsi="Century Gothic" w:cs="Calibri"/>
                <w:sz w:val="20"/>
                <w:szCs w:val="20"/>
              </w:rPr>
              <w:t xml:space="preserve"> κλπ).</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rsidR="0044242D" w:rsidRPr="00CA20AB" w:rsidRDefault="0044242D" w:rsidP="00C23EFB">
            <w:pPr>
              <w:snapToGrid w:val="0"/>
              <w:ind w:left="142"/>
              <w:jc w:val="center"/>
              <w:rPr>
                <w:rFonts w:ascii="Century Gothic" w:eastAsia="Calibri" w:hAnsi="Century Gothic"/>
                <w:sz w:val="20"/>
                <w:szCs w:val="20"/>
                <w:lang w:eastAsia="ar-SA"/>
              </w:rPr>
            </w:pPr>
          </w:p>
          <w:p w:rsidR="0044242D" w:rsidRPr="00CA20AB" w:rsidRDefault="0044242D"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autoSpaceDE w:val="0"/>
              <w:autoSpaceDN w:val="0"/>
              <w:adjustRightInd w:val="0"/>
              <w:contextualSpacing/>
              <w:jc w:val="both"/>
              <w:rPr>
                <w:rFonts w:ascii="Century Gothic" w:hAnsi="Century Gothic" w:cs="Calibri"/>
                <w:sz w:val="20"/>
                <w:szCs w:val="20"/>
              </w:rPr>
            </w:pPr>
            <w:r w:rsidRPr="00CA20AB">
              <w:rPr>
                <w:rFonts w:ascii="Century Gothic" w:hAnsi="Century Gothic" w:cs="Calibri"/>
                <w:sz w:val="20"/>
                <w:szCs w:val="20"/>
              </w:rPr>
              <w:t xml:space="preserve">Ο ανάδοχος υποχρεούται να συμμορφώνεται με το εβδομαδιαίο πρόγραμμα σίτισης και να το αναρτά </w:t>
            </w:r>
            <w:r w:rsidRPr="00CA20AB">
              <w:rPr>
                <w:rFonts w:ascii="Century Gothic" w:hAnsi="Century Gothic" w:cs="Calibri"/>
                <w:sz w:val="20"/>
                <w:szCs w:val="20"/>
                <w:lang w:eastAsia="zh-CN"/>
              </w:rPr>
              <w:t>στην αντίστοιχη ηλεκτρονική πλατφόρμα</w:t>
            </w:r>
            <w:r w:rsidRPr="00CA20AB">
              <w:rPr>
                <w:rFonts w:ascii="Century Gothic" w:hAnsi="Century Gothic" w:cs="Calibri"/>
                <w:sz w:val="20"/>
                <w:szCs w:val="20"/>
              </w:rPr>
              <w:t>.</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rsidR="0044242D" w:rsidRPr="00CA20AB" w:rsidRDefault="0044242D" w:rsidP="00C23EFB">
            <w:pPr>
              <w:snapToGrid w:val="0"/>
              <w:ind w:left="142"/>
              <w:jc w:val="center"/>
              <w:rPr>
                <w:rFonts w:ascii="Century Gothic" w:eastAsia="Calibri" w:hAnsi="Century Gothic"/>
                <w:sz w:val="20"/>
                <w:szCs w:val="20"/>
                <w:lang w:eastAsia="ar-SA"/>
              </w:rPr>
            </w:pPr>
          </w:p>
          <w:p w:rsidR="0044242D" w:rsidRPr="00CA20AB" w:rsidRDefault="0044242D"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pStyle w:val="Default"/>
              <w:spacing w:line="240" w:lineRule="auto"/>
              <w:ind w:left="0"/>
              <w:contextualSpacing/>
              <w:rPr>
                <w:rFonts w:cs="Calibri"/>
                <w:sz w:val="20"/>
                <w:szCs w:val="20"/>
              </w:rPr>
            </w:pPr>
            <w:r w:rsidRPr="00CA20AB">
              <w:rPr>
                <w:rFonts w:cs="Calibri"/>
                <w:sz w:val="20"/>
                <w:szCs w:val="20"/>
              </w:rPr>
              <w:t>Τα φαγητά θα πρέπει να είναι πάντοτε ζεστά και το σερβίρισμα τους να είναι άψογο. Τα μαγειρεμένα φαγητά που δεν καταναλώθηκαν, δεν μπορούν να ξαναχρησιμοποιηθούν την επόμενη φορά (βράδυ ή την επόμενη ημέρα).</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rsidR="0044242D" w:rsidRPr="00CA20AB" w:rsidRDefault="0044242D" w:rsidP="00C23EFB">
            <w:pPr>
              <w:snapToGrid w:val="0"/>
              <w:ind w:left="142"/>
              <w:jc w:val="center"/>
              <w:rPr>
                <w:rFonts w:ascii="Century Gothic" w:eastAsia="Calibri" w:hAnsi="Century Gothic"/>
                <w:sz w:val="20"/>
                <w:szCs w:val="20"/>
                <w:lang w:eastAsia="ar-SA"/>
              </w:rPr>
            </w:pPr>
          </w:p>
          <w:p w:rsidR="0044242D" w:rsidRPr="00CA20AB" w:rsidRDefault="0044242D"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CA20AB" w:rsidRDefault="00E26AC2" w:rsidP="00CF7EA0">
            <w:pPr>
              <w:suppressAutoHyphens/>
              <w:contextualSpacing/>
              <w:jc w:val="both"/>
              <w:rPr>
                <w:rFonts w:ascii="Century Gothic" w:hAnsi="Century Gothic"/>
                <w:sz w:val="20"/>
                <w:szCs w:val="20"/>
              </w:rPr>
            </w:pPr>
            <w:r w:rsidRPr="00CA20AB">
              <w:rPr>
                <w:rFonts w:ascii="Century Gothic" w:hAnsi="Century Gothic"/>
                <w:sz w:val="20"/>
                <w:szCs w:val="20"/>
              </w:rPr>
              <w:t xml:space="preserve">Η παρακολούθηση της λειτουργίας του εστιατορίου και ειδικότερα ο έλεγχος της γνησιότητας και ποιότητας των χρησιμοποιουμένων υλικών, της ποσότητας και του βάρους των χορηγουμένων μερίδων φαγητού, καθώς και ο έλεγχος του χώρου του εστιατορίου, είναι ανεξάρτητος του ελέγχου που διενεργείται από τις καθ’ ύλη αρμόδιες Κρατικές Υπηρεσίες (Αγορανομία, Υγειονομική Υπηρεσία Υπουργείου ή Περιφέρειας κ.λπ.). Επίσης, δύναται να ορίζεται από το Πανεπιστήμιο Θεσσαλίας Ιατρός, ή </w:t>
            </w:r>
            <w:r w:rsidRPr="00CA20AB">
              <w:rPr>
                <w:rFonts w:ascii="Century Gothic" w:hAnsi="Century Gothic"/>
                <w:sz w:val="20"/>
                <w:szCs w:val="20"/>
              </w:rPr>
              <w:lastRenderedPageBreak/>
              <w:t xml:space="preserve">συναφούς ειδικότητας, υπάλληλος του Ιδρύματος ή μόνιμο μέλος Δ.Ε.Π. καταλλήλου γνωστικού αντικειμένου ο οποίος θα κάνει πλήρη αστιατρικό έλεγχο στα εστιατόρια και έχει όλα τα δικαιώματα που προβλέπονται από τις διατάξεις για τα δικαιώματα και καθήκοντα αστίατρων του υγειονομικού κώδικα. </w:t>
            </w:r>
            <w:r w:rsidRPr="00CA20AB">
              <w:rPr>
                <w:rFonts w:ascii="Century Gothic" w:hAnsi="Century Gothic" w:cs="Calibri"/>
                <w:sz w:val="20"/>
                <w:szCs w:val="20"/>
              </w:rPr>
              <w:t xml:space="preserve">Έχει επιπλέον το δικαίωμα να ελέγχει και την τήρηση του συστήματος HACCP που υποχρεωτικά πρέπει να τηρεί ο ανάδοχος, και να πραγματοποιεί δειγματοληψίες. </w:t>
            </w:r>
            <w:r w:rsidRPr="00CA20AB">
              <w:rPr>
                <w:rFonts w:ascii="Century Gothic" w:hAnsi="Century Gothic"/>
                <w:sz w:val="20"/>
                <w:szCs w:val="20"/>
              </w:rPr>
              <w:t>Τα δε πορίσματά τους θα τα υποβάλουν στο Πανεπιστήμιο Θεσσαλιας προς ενημέρωση και λήψη σχετικών αποφάσεων. Η δειγματοληψία για την άσκηση χημικού ή άλλου ελέγχου των χρησιμοποιουμένων υλικών και των παρασκευασμάτων, η διαδικασία της χημικής ανάλυσης κ.λπ. ρυθμίζονται από την ισχύουσα νομοθεσία. Ο ανάδοχος υποχρεούται να δέχεται τους ανωτέρω ελέγχους και να διευκολύνει τα όργανα που τον ασκούν.</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lang w:eastAsia="ar-SA"/>
              </w:rPr>
            </w:pPr>
          </w:p>
        </w:tc>
      </w:tr>
      <w:tr w:rsidR="0044242D"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CA20AB" w:rsidRDefault="00E26AC2" w:rsidP="00CF7EA0">
            <w:pPr>
              <w:autoSpaceDE w:val="0"/>
              <w:autoSpaceDN w:val="0"/>
              <w:adjustRightInd w:val="0"/>
              <w:contextualSpacing/>
              <w:jc w:val="both"/>
              <w:rPr>
                <w:rFonts w:ascii="Century Gothic" w:hAnsi="Century Gothic" w:cs="CIDFont+F1"/>
                <w:sz w:val="20"/>
                <w:szCs w:val="20"/>
                <w:lang w:eastAsia="el-GR"/>
              </w:rPr>
            </w:pPr>
            <w:r w:rsidRPr="00CA20AB">
              <w:rPr>
                <w:rFonts w:ascii="Century Gothic" w:hAnsi="Century Gothic" w:cs="CIDFont+F1"/>
                <w:sz w:val="20"/>
                <w:szCs w:val="20"/>
                <w:lang w:eastAsia="el-GR"/>
              </w:rPr>
              <w:lastRenderedPageBreak/>
              <w:t>Ο ανάδοχος έχει την υποχρέωση και την ευθύνη για:</w:t>
            </w:r>
          </w:p>
          <w:p w:rsidR="00E26AC2" w:rsidRPr="00CA20AB" w:rsidRDefault="00E26AC2" w:rsidP="00CF7EA0">
            <w:pPr>
              <w:autoSpaceDE w:val="0"/>
              <w:autoSpaceDN w:val="0"/>
              <w:adjustRightInd w:val="0"/>
              <w:jc w:val="both"/>
              <w:rPr>
                <w:rFonts w:ascii="Century Gothic" w:hAnsi="Century Gothic" w:cs="CIDFont+F1"/>
                <w:sz w:val="20"/>
                <w:szCs w:val="20"/>
                <w:lang w:eastAsia="el-GR"/>
              </w:rPr>
            </w:pPr>
            <w:r w:rsidRPr="00CA20AB">
              <w:rPr>
                <w:rFonts w:ascii="Century Gothic" w:hAnsi="Century Gothic" w:cs="CIDFont+F1"/>
                <w:sz w:val="20"/>
                <w:szCs w:val="20"/>
                <w:lang w:eastAsia="el-GR"/>
              </w:rPr>
              <w:t>α. Την τοποθέτηση του ψωμιού, των μαχαιροπήρουνων, των ποτηριών, των χαρτοπετσετών, του ελαιόλαδου για τις σαλάτες και των λοιπών αρτυμάτων και καρυκευμάτων στους κατάλληλους χώρους, που προβλέπονται γι’ αυτά.</w:t>
            </w:r>
          </w:p>
          <w:p w:rsidR="00E26AC2" w:rsidRPr="00CA20AB" w:rsidRDefault="00E26AC2" w:rsidP="00CF7EA0">
            <w:pPr>
              <w:autoSpaceDE w:val="0"/>
              <w:autoSpaceDN w:val="0"/>
              <w:adjustRightInd w:val="0"/>
              <w:jc w:val="both"/>
              <w:rPr>
                <w:rFonts w:ascii="Century Gothic" w:hAnsi="Century Gothic" w:cs="CIDFont+F1"/>
                <w:sz w:val="20"/>
                <w:szCs w:val="20"/>
                <w:lang w:eastAsia="el-GR"/>
              </w:rPr>
            </w:pPr>
            <w:r w:rsidRPr="00CA20AB">
              <w:rPr>
                <w:rFonts w:ascii="Century Gothic" w:hAnsi="Century Gothic" w:cs="CIDFont+F1"/>
                <w:sz w:val="20"/>
                <w:szCs w:val="20"/>
                <w:lang w:eastAsia="el-GR"/>
              </w:rPr>
              <w:t>β. Την παραλαβή των δίσκων με τα άπλυτα, καθώς και όλες τις απαιτούμενες στη συνέχεια εργασίες για το πλύσιμο, το στέγνωμα και την τακτοποίηση των καθαρών ειδών εστιάσεως.</w:t>
            </w:r>
          </w:p>
          <w:p w:rsidR="00E26AC2" w:rsidRPr="00CA20AB" w:rsidRDefault="00E26AC2" w:rsidP="00CF7EA0">
            <w:pPr>
              <w:autoSpaceDE w:val="0"/>
              <w:autoSpaceDN w:val="0"/>
              <w:adjustRightInd w:val="0"/>
              <w:jc w:val="both"/>
              <w:rPr>
                <w:rFonts w:ascii="Century Gothic" w:hAnsi="Century Gothic" w:cs="CIDFont+F1"/>
                <w:sz w:val="20"/>
                <w:szCs w:val="20"/>
                <w:lang w:eastAsia="el-GR"/>
              </w:rPr>
            </w:pPr>
            <w:r w:rsidRPr="00CA20AB">
              <w:rPr>
                <w:rFonts w:ascii="Century Gothic" w:hAnsi="Century Gothic" w:cs="CIDFont+F1"/>
                <w:sz w:val="20"/>
                <w:szCs w:val="20"/>
                <w:lang w:eastAsia="el-GR"/>
              </w:rPr>
              <w:t>γ. Την επιμελημένη συλλογή των απορριμμάτων και υπολειμμάτων των φαγητών και την ασφαλή φύλαξή τους σε σακούλες και κλειστούς κάδους μέχρι να μεταφερθούν στο χώρο αποκομιδής τους.</w:t>
            </w:r>
          </w:p>
          <w:p w:rsidR="00E26AC2" w:rsidRPr="00CA20AB" w:rsidRDefault="00E26AC2" w:rsidP="00CF7EA0">
            <w:pPr>
              <w:autoSpaceDE w:val="0"/>
              <w:autoSpaceDN w:val="0"/>
              <w:adjustRightInd w:val="0"/>
              <w:jc w:val="both"/>
              <w:rPr>
                <w:rFonts w:ascii="Century Gothic" w:hAnsi="Century Gothic" w:cs="CIDFont+F1"/>
                <w:sz w:val="20"/>
                <w:szCs w:val="20"/>
                <w:lang w:eastAsia="el-GR"/>
              </w:rPr>
            </w:pPr>
            <w:r w:rsidRPr="00CA20AB">
              <w:rPr>
                <w:rFonts w:ascii="Century Gothic" w:hAnsi="Century Gothic" w:cs="CIDFont+F1"/>
                <w:sz w:val="20"/>
                <w:szCs w:val="20"/>
                <w:lang w:eastAsia="el-GR"/>
              </w:rPr>
              <w:t>δ. Την καθημερινή καθαριότητα και συχνή απολύμανση όλων των χώρων του Εστιατορίου. Η διατήρηση ανά πάσα στιγμή καθαρών των χώρων του εστιατορίου κατά τις ώρες του φαγητού (τραπέζια, καθίσματα, δάπεδα, τζάμια και τουαλέτες) πρέπει να αποτελεί βασικό μέλημα του αναδόχου. Επισημαίνεται ιδιαίτερα ότι το προσωπικό που θα απασχολείται με την καθαριότητα οποιουδήποτε χώρου δεν θα χρησιμοποιείται σε καμία περίπτωση σε διαδικασία προετοιμασίας, παρασκευής και διανομής φαγητού. Τα υλικά που χρησιμοποιούνται για τον καθαρισμό των χώρων και των ειδών εστιάσεως, βαρύνουν τον ανάδοχο.</w:t>
            </w:r>
          </w:p>
          <w:p w:rsidR="0044242D" w:rsidRPr="00CA20AB" w:rsidRDefault="00E26AC2" w:rsidP="00CF7EA0">
            <w:pPr>
              <w:autoSpaceDE w:val="0"/>
              <w:autoSpaceDN w:val="0"/>
              <w:adjustRightInd w:val="0"/>
              <w:jc w:val="both"/>
              <w:rPr>
                <w:rFonts w:ascii="Century Gothic" w:hAnsi="Century Gothic" w:cs="CIDFont+F1"/>
                <w:sz w:val="20"/>
                <w:szCs w:val="20"/>
                <w:lang w:eastAsia="el-GR"/>
              </w:rPr>
            </w:pPr>
            <w:r w:rsidRPr="00CA20AB">
              <w:rPr>
                <w:rFonts w:ascii="Century Gothic" w:hAnsi="Century Gothic" w:cs="CIDFont+F1"/>
                <w:sz w:val="20"/>
                <w:szCs w:val="20"/>
                <w:lang w:eastAsia="el-GR"/>
              </w:rPr>
              <w:t>ε. Την έγκαιρη επιμόρφωση και ενημέρωση του προσωπικού για τη λειτουργία και σωστή χρησιμοποίηση του εξοπλισμού, με ευθύνη του.</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CA20AB" w:rsidRDefault="0044242D" w:rsidP="00C23EFB">
            <w:pPr>
              <w:snapToGrid w:val="0"/>
              <w:ind w:left="142"/>
              <w:jc w:val="center"/>
              <w:rPr>
                <w:rFonts w:ascii="Century Gothic" w:eastAsia="Calibri" w:hAnsi="Century Gothic"/>
                <w:sz w:val="20"/>
                <w:szCs w:val="20"/>
                <w:lang w:eastAsia="ar-SA"/>
              </w:rPr>
            </w:pPr>
          </w:p>
          <w:p w:rsidR="0044242D" w:rsidRPr="00CA20AB" w:rsidRDefault="0044242D"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CA20AB" w:rsidRDefault="0044242D" w:rsidP="00C23EFB">
            <w:pPr>
              <w:snapToGrid w:val="0"/>
              <w:ind w:left="142"/>
              <w:jc w:val="center"/>
              <w:rPr>
                <w:rFonts w:ascii="Century Gothic" w:eastAsia="Calibri" w:hAnsi="Century Gothic"/>
                <w:sz w:val="20"/>
                <w:szCs w:val="20"/>
                <w:lang w:eastAsia="ar-SA"/>
              </w:rPr>
            </w:pPr>
          </w:p>
        </w:tc>
      </w:tr>
      <w:tr w:rsidR="00E26AC2"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CA20AB" w:rsidRDefault="00E26AC2" w:rsidP="00CF7EA0">
            <w:pPr>
              <w:autoSpaceDE w:val="0"/>
              <w:autoSpaceDN w:val="0"/>
              <w:adjustRightInd w:val="0"/>
              <w:contextualSpacing/>
              <w:jc w:val="both"/>
              <w:rPr>
                <w:rFonts w:ascii="Century Gothic" w:hAnsi="Century Gothic" w:cs="CIDFont+F1"/>
                <w:sz w:val="20"/>
                <w:szCs w:val="20"/>
                <w:lang w:eastAsia="el-GR"/>
              </w:rPr>
            </w:pPr>
            <w:r w:rsidRPr="00CA20AB">
              <w:rPr>
                <w:rFonts w:ascii="Century Gothic" w:hAnsi="Century Gothic" w:cs="CIDFont+F1"/>
                <w:sz w:val="20"/>
                <w:szCs w:val="20"/>
                <w:lang w:eastAsia="el-GR"/>
              </w:rPr>
              <w:t>Ο ανάδοχος υποχρεούται να διαθέτει πάντοτε επαρκές και ειδικευμένο προσωπικό για την πλήρη εξυπηρέτηση των σιτιζομένων φοιτητών. Επίσης υποχρεούται να τηρεί και να εφαρμόζει τους νόμους και τις διατάξεις της εργατικής Νομοθεσίας για τις συνθήκες εργασίας, τήρηση των Εθνικών Συλλογικών Συμβάσεων για τις δικαιούμενες αποδοχές, ωράριο εργασίας, κοινωνικές ασφαλίσεις κ.λπ. To Πανεπιστήμιο ουδεμία ευθύνη φέρει για τις συνέπειες της μη ασφάλισης αυτού (προσωπικού), την οποία φέρει ο ανάδοχος, ο οποίος υποχρεούται σε κάθε περίπτωση στην καταβολή των σχετικών ασφαλιστικών εισφορών και κάθε είδους προσαυξήσεων ή κυρώσεων.</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CA20AB" w:rsidRDefault="00C23EFB"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CA20AB" w:rsidRDefault="00E26AC2" w:rsidP="00C23EFB">
            <w:pPr>
              <w:snapToGrid w:val="0"/>
              <w:ind w:left="142"/>
              <w:jc w:val="center"/>
              <w:rPr>
                <w:rFonts w:ascii="Century Gothic" w:eastAsia="Calibri" w:hAnsi="Century Gothic"/>
                <w:sz w:val="20"/>
                <w:szCs w:val="20"/>
                <w:lang w:eastAsia="ar-SA"/>
              </w:rPr>
            </w:pPr>
          </w:p>
        </w:tc>
      </w:tr>
      <w:tr w:rsidR="00E26AC2"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CA20AB" w:rsidRDefault="00E26AC2" w:rsidP="00CF7EA0">
            <w:pPr>
              <w:autoSpaceDE w:val="0"/>
              <w:autoSpaceDN w:val="0"/>
              <w:adjustRightInd w:val="0"/>
              <w:contextualSpacing/>
              <w:jc w:val="both"/>
              <w:rPr>
                <w:rFonts w:ascii="Century Gothic" w:hAnsi="Century Gothic" w:cs="Calibri"/>
                <w:sz w:val="20"/>
                <w:szCs w:val="20"/>
              </w:rPr>
            </w:pPr>
            <w:r w:rsidRPr="00CA20AB">
              <w:rPr>
                <w:rFonts w:ascii="Century Gothic" w:hAnsi="Century Gothic" w:cs="Calibri"/>
                <w:sz w:val="20"/>
                <w:szCs w:val="20"/>
              </w:rPr>
              <w:t>Ο ανάδοχος είναι υποχρεωμένος να τηρεί τους Νόμους</w:t>
            </w:r>
            <w:r w:rsidR="00C23EFB" w:rsidRPr="00CA20AB">
              <w:rPr>
                <w:rFonts w:ascii="Century Gothic" w:hAnsi="Century Gothic" w:cs="Calibri"/>
                <w:sz w:val="20"/>
                <w:szCs w:val="20"/>
              </w:rPr>
              <w:t xml:space="preserve"> και διατάξεις που ισχύουν, για </w:t>
            </w:r>
            <w:r w:rsidRPr="00CA20AB">
              <w:rPr>
                <w:rFonts w:ascii="Century Gothic" w:hAnsi="Century Gothic" w:cs="Calibri"/>
                <w:sz w:val="20"/>
                <w:szCs w:val="20"/>
              </w:rPr>
              <w:t>την υγεία και ασφάλεια του προσωπικού που θα απασχολείται σε όλους του χώρους των εστιατορίων, προς αποφυγή τυχόν εργατικού ατυχήματος.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CA20AB" w:rsidRDefault="00C23EFB"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CA20AB" w:rsidRDefault="00E26AC2" w:rsidP="00C23EFB">
            <w:pPr>
              <w:snapToGrid w:val="0"/>
              <w:ind w:left="142"/>
              <w:jc w:val="center"/>
              <w:rPr>
                <w:rFonts w:ascii="Century Gothic" w:eastAsia="Calibri" w:hAnsi="Century Gothic"/>
                <w:sz w:val="20"/>
                <w:szCs w:val="20"/>
                <w:lang w:eastAsia="ar-SA"/>
              </w:rPr>
            </w:pPr>
          </w:p>
        </w:tc>
      </w:tr>
      <w:tr w:rsidR="00E26AC2"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CA20AB" w:rsidRDefault="00E26AC2" w:rsidP="00CF7EA0">
            <w:pPr>
              <w:autoSpaceDE w:val="0"/>
              <w:autoSpaceDN w:val="0"/>
              <w:adjustRightInd w:val="0"/>
              <w:contextualSpacing/>
              <w:jc w:val="both"/>
              <w:rPr>
                <w:rFonts w:ascii="Century Gothic" w:hAnsi="Century Gothic" w:cs="Calibri"/>
                <w:sz w:val="20"/>
                <w:szCs w:val="20"/>
              </w:rPr>
            </w:pPr>
            <w:r w:rsidRPr="00CA20AB">
              <w:rPr>
                <w:rFonts w:ascii="Century Gothic" w:hAnsi="Century Gothic" w:cs="Calibri"/>
                <w:sz w:val="20"/>
                <w:szCs w:val="20"/>
              </w:rPr>
              <w:t>Η Σύγκλητος ή το Πρυτανικό Συμβούλιο του Πανεπιστημίου, κατόπιν εισήγησης της καθ’ ύλην αρμόδιας υπηρεσίας (Δ/νση Φοιτητικής Μέριμνας), μπορεί να ζητήσει από τον ανάδοχο να προσλάβει και άλλους υπαλλήλους, αν κρίνει ότι οι υπηρετούντες δεν επαρκούν για την εξυπηρέτηση των φοιτητών.</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CA20AB" w:rsidRDefault="00C23EFB"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CA20AB" w:rsidRDefault="00E26AC2" w:rsidP="00C23EFB">
            <w:pPr>
              <w:snapToGrid w:val="0"/>
              <w:ind w:left="142"/>
              <w:jc w:val="center"/>
              <w:rPr>
                <w:rFonts w:ascii="Century Gothic" w:eastAsia="Calibri" w:hAnsi="Century Gothic"/>
                <w:sz w:val="20"/>
                <w:szCs w:val="20"/>
                <w:lang w:eastAsia="ar-SA"/>
              </w:rPr>
            </w:pPr>
          </w:p>
        </w:tc>
      </w:tr>
      <w:tr w:rsidR="00E26AC2"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CA20AB" w:rsidRDefault="00E26AC2" w:rsidP="00CF7EA0">
            <w:pPr>
              <w:autoSpaceDE w:val="0"/>
              <w:autoSpaceDN w:val="0"/>
              <w:adjustRightInd w:val="0"/>
              <w:contextualSpacing/>
              <w:jc w:val="both"/>
              <w:rPr>
                <w:rFonts w:ascii="Century Gothic" w:hAnsi="Century Gothic" w:cs="Calibri"/>
                <w:sz w:val="20"/>
                <w:szCs w:val="20"/>
              </w:rPr>
            </w:pPr>
            <w:r w:rsidRPr="00CA20AB">
              <w:rPr>
                <w:rFonts w:ascii="Century Gothic" w:hAnsi="Century Gothic" w:cs="Calibri"/>
                <w:sz w:val="20"/>
                <w:szCs w:val="20"/>
              </w:rPr>
              <w:t xml:space="preserve">Το προσωπικό του Αναδόχου είναι υποχρεωμένο να διαθέτει πιστοποιητικό υγείας και να είναι ευπρεπείς και ευγενικοί στις σχέσεις τους με τους φοιτητές και το προσωπικό του Πανεπιστημίου. Επιπλέον, ο Ανάδοχος υποχρεούται να απομακρύνει αμέσως κάθε </w:t>
            </w:r>
            <w:r w:rsidRPr="00CA20AB">
              <w:rPr>
                <w:rFonts w:ascii="Century Gothic" w:hAnsi="Century Gothic" w:cs="Calibri"/>
                <w:sz w:val="20"/>
                <w:szCs w:val="20"/>
              </w:rPr>
              <w:lastRenderedPageBreak/>
              <w:t>υπάλληλο του, του οποίου την απόλυση τυχόν θα ζητούσαν τα αρμόδια όργανα του Πανεπιστημίου για ακαταλληλότητα ή για διαγωγή ασυμβίβαστη για Πανεπιστημιακό χώρο. Για τυχόν απαιτήσεις του εν λόγω υπαλλήλου αποκλειστικά υπεύθυνος είναι ο Ανάδοχος.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CA20AB" w:rsidRDefault="00C23EFB"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E26AC2" w:rsidRPr="00CA20AB" w:rsidRDefault="00E26AC2" w:rsidP="00C23EFB">
            <w:pPr>
              <w:snapToGrid w:val="0"/>
              <w:ind w:left="142"/>
              <w:jc w:val="center"/>
              <w:rPr>
                <w:rFonts w:ascii="Century Gothic" w:eastAsia="Calibri" w:hAnsi="Century Gothic"/>
                <w:sz w:val="20"/>
                <w:szCs w:val="20"/>
                <w:lang w:eastAsia="ar-SA"/>
              </w:rPr>
            </w:pPr>
          </w:p>
        </w:tc>
      </w:tr>
      <w:tr w:rsidR="00E26AC2"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CA20AB"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CA20AB">
              <w:rPr>
                <w:rFonts w:ascii="Century Gothic" w:hAnsi="Century Gothic" w:cs="Calibri"/>
                <w:color w:val="000000"/>
                <w:sz w:val="20"/>
                <w:szCs w:val="20"/>
                <w:lang w:eastAsia="el-GR"/>
              </w:rPr>
              <w:lastRenderedPageBreak/>
              <w:t xml:space="preserve">Ο Ανάδοχος υποχρεούται να τηρεί με ακρίβεια όλες τις σχετικές με τη λειτουργία των εστιατορίων υγειονομικές, αγορανομικές, αστυνομικές και άλλες διατάξεις καθώς και τις οδηγίες ή εντολές των αρμοδίων οργάνων του Πανεπιστημίου και να είναι ο μόνος υπεύθυνος έναντι κάθε αρχής και έναντι των καταναλωτών. Υποχρεούται επίσης να ασφαλίσει και διατηρεί ασφαλισμένο σε ασφαλιστική επιχείρηση το </w:t>
            </w:r>
            <w:r w:rsidRPr="00CA20AB">
              <w:rPr>
                <w:rFonts w:ascii="Century Gothic" w:hAnsi="Century Gothic"/>
                <w:sz w:val="20"/>
                <w:szCs w:val="20"/>
                <w:lang w:eastAsia="el-GR"/>
              </w:rPr>
              <w:t>εστιατόριο και τον εξοπλισμό του, το προσωπικό του και τους σιτιζόμενους κατά των κινδύνων πυρκαγιάς καθώς και τη σχετιζόμενη με τη σίτιση αστική ευθύνη του έναντι των σιτιζόμενων. Ο ανάδοχος έχει την υποχρέωση να καταθέσει στο Πανεπιστήμιο αντίγραφα των ασφαλιστηρίων για τους χώρους σίτισης σε ισχύ με δικές του δαπάνες.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CA20AB" w:rsidRDefault="00A244B9"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CA20AB" w:rsidRDefault="00E26AC2" w:rsidP="00C23EFB">
            <w:pPr>
              <w:snapToGrid w:val="0"/>
              <w:ind w:left="142"/>
              <w:jc w:val="center"/>
              <w:rPr>
                <w:rFonts w:ascii="Century Gothic" w:eastAsia="Calibri" w:hAnsi="Century Gothic"/>
                <w:sz w:val="20"/>
                <w:szCs w:val="20"/>
                <w:lang w:eastAsia="ar-SA"/>
              </w:rPr>
            </w:pPr>
          </w:p>
        </w:tc>
      </w:tr>
      <w:tr w:rsidR="00E26AC2"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CA20AB"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CA20AB">
              <w:rPr>
                <w:rFonts w:ascii="Century Gothic" w:hAnsi="Century Gothic" w:cs="Calibri"/>
                <w:color w:val="000000"/>
                <w:sz w:val="20"/>
                <w:szCs w:val="20"/>
                <w:lang w:eastAsia="el-GR"/>
              </w:rPr>
              <w:t>Απαγορεύεται στον Ανάδοχο να διακόψει για οποιαδήποτε αιτία τη λειτουργία του εστιατορίου. Σε περίπτωση διακοπής λειτουργίας εφαρμόζονται οι κείμενες σχετικές διατάξεις και ειδικότερα τα όσα ορίζονται στην ενότητα 5.2 «Κήρυξη οικονομικού φορέα εκπτώτου -Ποινικές Ρήτρες» και 5.4.</w:t>
            </w:r>
            <w:r w:rsidRPr="00CA20AB">
              <w:rPr>
                <w:rFonts w:ascii="Century Gothic" w:hAnsi="Century Gothic"/>
                <w:sz w:val="20"/>
                <w:szCs w:val="20"/>
              </w:rPr>
              <w:t xml:space="preserve"> «</w:t>
            </w:r>
            <w:r w:rsidRPr="00CA20AB">
              <w:rPr>
                <w:rFonts w:ascii="Century Gothic" w:hAnsi="Century Gothic" w:cs="Calibri"/>
                <w:color w:val="000000"/>
                <w:sz w:val="20"/>
                <w:szCs w:val="20"/>
                <w:lang w:eastAsia="el-GR"/>
              </w:rPr>
              <w:t>Απόρριψη παραδοτέου – Αντικατάσταση» της οικείας διακήρυξης. Επιτρέπεται η ολιγοήμερη διακοπή της λειτουργίας του εστιατορίου, για εξαιρετικούς λόγους, μετά από απόφαση του Πανεπιστημίου μη δικαιούμενου του εστιάτορα καμιάς αποζημίωσης από το Πανεπιστήμιο.</w:t>
            </w:r>
            <w:r w:rsidRPr="00CA20AB">
              <w:rPr>
                <w:rFonts w:ascii="Century Gothic" w:hAnsi="Century Gothic" w:cs="Arial"/>
                <w:color w:val="000000"/>
                <w:sz w:val="20"/>
                <w:szCs w:val="20"/>
                <w:lang w:eastAsia="el-GR"/>
              </w:rPr>
              <w:t xml:space="preserve"> Σε</w:t>
            </w:r>
            <w:r w:rsidRPr="00CA20AB">
              <w:rPr>
                <w:rFonts w:ascii="Century Gothic" w:hAnsi="Century Gothic" w:cs="Calibri"/>
                <w:color w:val="000000"/>
                <w:sz w:val="20"/>
                <w:szCs w:val="20"/>
                <w:lang w:eastAsia="el-GR"/>
              </w:rPr>
              <w:t xml:space="preserve"> περίπτωση έκτακτων και απρόβλεπτων περιστάσεων, όπως, π.χ. πανδημία, ο ανάδοχος υποχρεούται στην αδιάλειπτη παροχή γευμάτων, ενώ ο τρόπος παροχής του φαγητού θα πρέπει είναι σύμφωνος με τις εγκυκλίους και τις διατάξεις της εκάστοτε Κυβέρνησης.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CA20AB" w:rsidRDefault="00A244B9"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CA20AB" w:rsidRDefault="00E26AC2" w:rsidP="00C23EFB">
            <w:pPr>
              <w:snapToGrid w:val="0"/>
              <w:ind w:left="142"/>
              <w:jc w:val="center"/>
              <w:rPr>
                <w:rFonts w:ascii="Century Gothic" w:eastAsia="Calibri" w:hAnsi="Century Gothic"/>
                <w:sz w:val="20"/>
                <w:szCs w:val="20"/>
                <w:lang w:eastAsia="ar-SA"/>
              </w:rPr>
            </w:pPr>
          </w:p>
        </w:tc>
      </w:tr>
      <w:tr w:rsidR="00E26AC2"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CA20AB"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CA20AB">
              <w:rPr>
                <w:rFonts w:ascii="Century Gothic" w:hAnsi="Century Gothic" w:cs="Calibri"/>
                <w:color w:val="000000"/>
                <w:sz w:val="20"/>
                <w:szCs w:val="20"/>
                <w:lang w:eastAsia="el-GR"/>
              </w:rPr>
              <w:t>Ο ανάδοχος υποχρεούται να έχει</w:t>
            </w:r>
            <w:r w:rsidRPr="00CA20AB">
              <w:rPr>
                <w:rFonts w:ascii="Century Gothic" w:hAnsi="Century Gothic" w:cs="Calibri"/>
                <w:sz w:val="20"/>
                <w:szCs w:val="20"/>
              </w:rPr>
              <w:t xml:space="preserve"> άδεια λειτουργίας εργαστηρίου παρασκευής γευμάτων, εκτός των χώρων του Ιδρύματος, που θα δύναται κατά την κοινή αντίληψη και πείρα να λειτουργεί υποστηρικτικά σε περίπτωση διακοπής της λειτουργίας του παρασκευαστηρίου του εστιατορίου του Πανεπιστημίου για λόγους ανωτέρας βίας. Στη σχετική άδεια εργαστηρίου παραγωγής γευμάτων θα πρέπει να αναγράφεται η μέγιστη παραγωγική ικανότητα των προσφερόντων σε μερίδες (γεύμα και δείπνο). Σε περίπτωση που η άδεια αναγράφει κιλά θα πρέπει να γίνεται αναγωγή σε μερίδες γευμάτων ημερησίως η οποία θα δηλώνεται με υπεύθυνη δήλωση αρμοδίως υπογεγραμμένη. Η άδεια πρέπει να καλύπτει την απαιτούμενη ημερήσια δυναμικότητα, βάσει του ενδεικτικού αριθμού δικαιούμενων δωρεάν σίτισης.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CA20AB" w:rsidRDefault="00A244B9"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CA20AB" w:rsidRDefault="00E26AC2" w:rsidP="00C23EFB">
            <w:pPr>
              <w:snapToGrid w:val="0"/>
              <w:ind w:left="142"/>
              <w:jc w:val="center"/>
              <w:rPr>
                <w:rFonts w:ascii="Century Gothic" w:eastAsia="Calibri" w:hAnsi="Century Gothic"/>
                <w:sz w:val="20"/>
                <w:szCs w:val="20"/>
                <w:lang w:eastAsia="ar-SA"/>
              </w:rPr>
            </w:pPr>
          </w:p>
        </w:tc>
      </w:tr>
      <w:tr w:rsidR="00E26AC2"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CA20AB" w:rsidRDefault="00E26AC2" w:rsidP="00CF7EA0">
            <w:pPr>
              <w:autoSpaceDE w:val="0"/>
              <w:autoSpaceDN w:val="0"/>
              <w:adjustRightInd w:val="0"/>
              <w:contextualSpacing/>
              <w:jc w:val="both"/>
              <w:rPr>
                <w:rFonts w:ascii="Century Gothic" w:hAnsi="Century Gothic" w:cs="Calibri"/>
                <w:sz w:val="20"/>
                <w:szCs w:val="20"/>
              </w:rPr>
            </w:pPr>
            <w:r w:rsidRPr="00CA20AB">
              <w:rPr>
                <w:rFonts w:ascii="Century Gothic" w:hAnsi="Century Gothic" w:cs="Calibri"/>
                <w:sz w:val="20"/>
                <w:szCs w:val="20"/>
              </w:rPr>
              <w:t>Απαγορεύεται αυστηρά η εξαργύρωση της ταυτότητας σίτισης (παροχή χρημάτων από τον ανάδοχο, αντί γεύματος).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CA20AB" w:rsidRDefault="00A244B9"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CA20AB" w:rsidRDefault="00E26AC2" w:rsidP="00C23EFB">
            <w:pPr>
              <w:snapToGrid w:val="0"/>
              <w:ind w:left="142"/>
              <w:jc w:val="center"/>
              <w:rPr>
                <w:rFonts w:ascii="Century Gothic" w:eastAsia="Calibri" w:hAnsi="Century Gothic"/>
                <w:sz w:val="20"/>
                <w:szCs w:val="20"/>
                <w:lang w:eastAsia="ar-SA"/>
              </w:rPr>
            </w:pPr>
          </w:p>
        </w:tc>
      </w:tr>
      <w:tr w:rsidR="00E26AC2"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C23EFB" w:rsidRPr="00CA20AB" w:rsidRDefault="00C23EFB" w:rsidP="00CF7EA0">
            <w:pPr>
              <w:autoSpaceDE w:val="0"/>
              <w:autoSpaceDN w:val="0"/>
              <w:adjustRightInd w:val="0"/>
              <w:contextualSpacing/>
              <w:jc w:val="both"/>
              <w:rPr>
                <w:rFonts w:ascii="Century Gothic" w:hAnsi="Century Gothic" w:cs="Calibri"/>
                <w:sz w:val="20"/>
                <w:szCs w:val="20"/>
                <w:lang w:eastAsia="el-GR"/>
              </w:rPr>
            </w:pPr>
            <w:r w:rsidRPr="00CA20AB">
              <w:rPr>
                <w:rFonts w:ascii="Century Gothic" w:hAnsi="Century Gothic" w:cs="Calibri"/>
                <w:sz w:val="20"/>
                <w:szCs w:val="20"/>
                <w:lang w:eastAsia="el-GR"/>
              </w:rPr>
              <w:t>Εντός των συμβατικών υποχρεώσεων του Αναδόχου περιλαμβάνεται η προσφορά:</w:t>
            </w:r>
          </w:p>
          <w:p w:rsidR="00FF78F9" w:rsidRPr="00CA20AB" w:rsidRDefault="00FF78F9" w:rsidP="00FF78F9">
            <w:pPr>
              <w:autoSpaceDE w:val="0"/>
              <w:autoSpaceDN w:val="0"/>
              <w:adjustRightInd w:val="0"/>
              <w:contextualSpacing/>
              <w:jc w:val="both"/>
              <w:rPr>
                <w:rFonts w:ascii="Century Gothic" w:hAnsi="Century Gothic" w:cs="Calibri"/>
                <w:sz w:val="20"/>
                <w:szCs w:val="20"/>
                <w:lang w:eastAsia="el-GR"/>
              </w:rPr>
            </w:pPr>
            <w:r w:rsidRPr="00CA20AB">
              <w:rPr>
                <w:rFonts w:ascii="Century Gothic" w:hAnsi="Century Gothic" w:cs="Calibri"/>
                <w:sz w:val="20"/>
                <w:szCs w:val="20"/>
                <w:lang w:eastAsia="el-GR"/>
              </w:rPr>
              <w:t>μπουφέ για 30-40 άτομα έως δέκα (</w:t>
            </w:r>
            <w:r w:rsidR="009A5CD0" w:rsidRPr="00CA20AB">
              <w:rPr>
                <w:rFonts w:ascii="Century Gothic" w:hAnsi="Century Gothic" w:cs="Calibri"/>
                <w:sz w:val="20"/>
                <w:szCs w:val="20"/>
                <w:lang w:eastAsia="el-GR"/>
              </w:rPr>
              <w:t>5</w:t>
            </w:r>
            <w:r w:rsidRPr="00CA20AB">
              <w:rPr>
                <w:rFonts w:ascii="Century Gothic" w:hAnsi="Century Gothic" w:cs="Calibri"/>
                <w:sz w:val="20"/>
                <w:szCs w:val="20"/>
                <w:lang w:eastAsia="el-GR"/>
              </w:rPr>
              <w:t xml:space="preserve">) εκδηλώσεις του ιδρύματος ετησίως για το Τμήμα </w:t>
            </w:r>
            <w:r w:rsidR="00CA20AB" w:rsidRPr="00CA20AB">
              <w:rPr>
                <w:rFonts w:ascii="Century Gothic" w:hAnsi="Century Gothic" w:cs="Calibri"/>
                <w:sz w:val="20"/>
                <w:szCs w:val="20"/>
                <w:lang w:eastAsia="el-GR"/>
              </w:rPr>
              <w:t>Γ</w:t>
            </w:r>
            <w:r w:rsidRPr="00CA20AB">
              <w:rPr>
                <w:rFonts w:ascii="Century Gothic" w:hAnsi="Century Gothic" w:cs="Calibri"/>
                <w:sz w:val="20"/>
                <w:szCs w:val="20"/>
                <w:lang w:eastAsia="el-GR"/>
              </w:rPr>
              <w:t xml:space="preserve"> </w:t>
            </w:r>
            <w:r w:rsidR="009A5CD0" w:rsidRPr="00CA20AB">
              <w:rPr>
                <w:rFonts w:ascii="Century Gothic" w:hAnsi="Century Gothic" w:cs="Calibri"/>
                <w:sz w:val="20"/>
                <w:szCs w:val="20"/>
                <w:lang w:eastAsia="el-GR"/>
              </w:rPr>
              <w:t>της Λ</w:t>
            </w:r>
            <w:r w:rsidR="00CA20AB" w:rsidRPr="00CA20AB">
              <w:rPr>
                <w:rFonts w:ascii="Century Gothic" w:hAnsi="Century Gothic" w:cs="Calibri"/>
                <w:sz w:val="20"/>
                <w:szCs w:val="20"/>
                <w:lang w:eastAsia="el-GR"/>
              </w:rPr>
              <w:t>αμίας</w:t>
            </w:r>
            <w:r w:rsidRPr="00CA20AB">
              <w:rPr>
                <w:rFonts w:ascii="Century Gothic" w:hAnsi="Century Gothic" w:cs="Calibri"/>
                <w:sz w:val="20"/>
                <w:szCs w:val="20"/>
                <w:lang w:eastAsia="el-GR"/>
              </w:rPr>
              <w:t xml:space="preserve"> και</w:t>
            </w:r>
          </w:p>
          <w:p w:rsidR="00E26AC2" w:rsidRPr="00CA20AB" w:rsidRDefault="00FF78F9" w:rsidP="00CA20AB">
            <w:pPr>
              <w:autoSpaceDE w:val="0"/>
              <w:autoSpaceDN w:val="0"/>
              <w:adjustRightInd w:val="0"/>
              <w:contextualSpacing/>
              <w:jc w:val="both"/>
              <w:rPr>
                <w:rFonts w:ascii="Century Gothic" w:hAnsi="Century Gothic" w:cs="Calibri"/>
                <w:sz w:val="20"/>
                <w:szCs w:val="20"/>
                <w:lang w:eastAsia="el-GR"/>
              </w:rPr>
            </w:pPr>
            <w:r w:rsidRPr="00CA20AB">
              <w:rPr>
                <w:rFonts w:ascii="Century Gothic" w:hAnsi="Century Gothic" w:cs="Calibri"/>
                <w:sz w:val="20"/>
                <w:szCs w:val="20"/>
                <w:lang w:eastAsia="el-GR"/>
              </w:rPr>
              <w:t>μπουφέ για αριθμό ατόμων, ως εξής: Τμήμα</w:t>
            </w:r>
            <w:r w:rsidR="009A5CD0" w:rsidRPr="00CA20AB">
              <w:rPr>
                <w:rFonts w:ascii="Century Gothic" w:hAnsi="Century Gothic" w:cs="Calibri"/>
                <w:sz w:val="20"/>
                <w:szCs w:val="20"/>
                <w:lang w:eastAsia="el-GR"/>
              </w:rPr>
              <w:t xml:space="preserve"> </w:t>
            </w:r>
            <w:r w:rsidR="00CA20AB" w:rsidRPr="00CA20AB">
              <w:rPr>
                <w:rFonts w:ascii="Century Gothic" w:hAnsi="Century Gothic" w:cs="Calibri"/>
                <w:sz w:val="20"/>
                <w:szCs w:val="20"/>
                <w:lang w:eastAsia="el-GR"/>
              </w:rPr>
              <w:t>Γ</w:t>
            </w:r>
            <w:r w:rsidRPr="00CA20AB">
              <w:rPr>
                <w:rFonts w:ascii="Century Gothic" w:hAnsi="Century Gothic" w:cs="Calibri"/>
                <w:sz w:val="20"/>
                <w:szCs w:val="20"/>
                <w:lang w:eastAsia="el-GR"/>
              </w:rPr>
              <w:t>-</w:t>
            </w:r>
            <w:r w:rsidR="009A5CD0" w:rsidRPr="00CA20AB">
              <w:rPr>
                <w:rFonts w:ascii="Century Gothic" w:hAnsi="Century Gothic" w:cs="Calibri"/>
                <w:sz w:val="20"/>
                <w:szCs w:val="20"/>
                <w:lang w:eastAsia="el-GR"/>
              </w:rPr>
              <w:t>Λ</w:t>
            </w:r>
            <w:r w:rsidR="00CA20AB" w:rsidRPr="00CA20AB">
              <w:rPr>
                <w:rFonts w:ascii="Century Gothic" w:hAnsi="Century Gothic" w:cs="Calibri"/>
                <w:sz w:val="20"/>
                <w:szCs w:val="20"/>
                <w:lang w:eastAsia="el-GR"/>
              </w:rPr>
              <w:t>ΑΜΙΑ</w:t>
            </w:r>
            <w:r w:rsidRPr="00CA20AB">
              <w:rPr>
                <w:rFonts w:ascii="Century Gothic" w:hAnsi="Century Gothic" w:cs="Calibri"/>
                <w:sz w:val="20"/>
                <w:szCs w:val="20"/>
                <w:lang w:eastAsia="el-GR"/>
              </w:rPr>
              <w:t xml:space="preserve">: έως </w:t>
            </w:r>
            <w:r w:rsidR="00CA20AB" w:rsidRPr="00CA20AB">
              <w:rPr>
                <w:rFonts w:ascii="Century Gothic" w:hAnsi="Century Gothic" w:cs="Calibri"/>
                <w:sz w:val="20"/>
                <w:szCs w:val="20"/>
                <w:lang w:eastAsia="el-GR"/>
              </w:rPr>
              <w:t>100</w:t>
            </w:r>
            <w:r w:rsidRPr="00CA20AB">
              <w:rPr>
                <w:rFonts w:ascii="Century Gothic" w:hAnsi="Century Gothic" w:cs="Calibri"/>
                <w:sz w:val="20"/>
                <w:szCs w:val="20"/>
                <w:lang w:eastAsia="el-GR"/>
              </w:rPr>
              <w:t xml:space="preserve"> άτομα και έως πέντε (5) εκδηλώσεις του Ιδρύματος ετησίως </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CA20AB" w:rsidRDefault="00A244B9"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CA20AB" w:rsidRDefault="00E26AC2" w:rsidP="00C23EFB">
            <w:pPr>
              <w:snapToGrid w:val="0"/>
              <w:ind w:left="142"/>
              <w:jc w:val="center"/>
              <w:rPr>
                <w:rFonts w:ascii="Century Gothic" w:eastAsia="Calibri" w:hAnsi="Century Gothic"/>
                <w:sz w:val="20"/>
                <w:szCs w:val="20"/>
                <w:lang w:eastAsia="ar-SA"/>
              </w:rPr>
            </w:pPr>
          </w:p>
        </w:tc>
      </w:tr>
      <w:tr w:rsidR="00C23EFB"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autoSpaceDE w:val="0"/>
              <w:autoSpaceDN w:val="0"/>
              <w:adjustRightInd w:val="0"/>
              <w:contextualSpacing/>
              <w:jc w:val="both"/>
              <w:rPr>
                <w:rFonts w:ascii="Century Gothic" w:hAnsi="Century Gothic" w:cs="Calibri"/>
                <w:sz w:val="20"/>
                <w:szCs w:val="20"/>
                <w:lang w:eastAsia="zh-CN"/>
              </w:rPr>
            </w:pPr>
            <w:r w:rsidRPr="00CA20AB">
              <w:rPr>
                <w:rFonts w:ascii="Century Gothic" w:hAnsi="Century Gothic" w:cs="Calibri"/>
                <w:sz w:val="20"/>
                <w:szCs w:val="20"/>
                <w:lang w:eastAsia="zh-CN"/>
              </w:rPr>
              <w:t xml:space="preserve">Ο τόπος παροχής των υπηρεσιών της παρούσας σύμβασης (Άρθρο 53 του ν.4412/2016) είναι ο εξής: </w:t>
            </w:r>
          </w:p>
          <w:p w:rsidR="009A5CD0" w:rsidRPr="00CA20AB" w:rsidRDefault="009A5CD0" w:rsidP="009A5CD0">
            <w:pPr>
              <w:widowControl w:val="0"/>
              <w:contextualSpacing/>
              <w:jc w:val="both"/>
              <w:rPr>
                <w:rFonts w:ascii="Century Gothic" w:hAnsi="Century Gothic" w:cs="Calibri"/>
                <w:b/>
                <w:sz w:val="20"/>
                <w:szCs w:val="20"/>
                <w:lang w:eastAsia="zh-CN"/>
              </w:rPr>
            </w:pPr>
          </w:p>
          <w:p w:rsidR="00CA20AB" w:rsidRPr="00CA20AB" w:rsidRDefault="00CA20AB" w:rsidP="00CA20AB">
            <w:pPr>
              <w:widowControl w:val="0"/>
              <w:contextualSpacing/>
              <w:jc w:val="both"/>
              <w:rPr>
                <w:rFonts w:ascii="Century Gothic" w:hAnsi="Century Gothic" w:cs="Calibri"/>
                <w:b/>
                <w:sz w:val="20"/>
                <w:szCs w:val="20"/>
                <w:lang w:eastAsia="zh-CN"/>
              </w:rPr>
            </w:pPr>
            <w:r w:rsidRPr="00CA20AB">
              <w:rPr>
                <w:rFonts w:ascii="Century Gothic" w:hAnsi="Century Gothic" w:cs="Calibri"/>
                <w:b/>
                <w:sz w:val="20"/>
                <w:szCs w:val="20"/>
                <w:lang w:eastAsia="zh-CN"/>
              </w:rPr>
              <w:t>Για την πόλη της Λαμίας (Τμήμα Γ):</w:t>
            </w:r>
          </w:p>
          <w:p w:rsidR="00CA20AB" w:rsidRPr="00CA20AB" w:rsidRDefault="00CA20AB" w:rsidP="00CA20AB">
            <w:pPr>
              <w:numPr>
                <w:ilvl w:val="0"/>
                <w:numId w:val="27"/>
              </w:numPr>
              <w:contextualSpacing/>
              <w:jc w:val="both"/>
              <w:rPr>
                <w:rFonts w:ascii="Century Gothic" w:hAnsi="Century Gothic" w:cs="Calibri"/>
                <w:sz w:val="20"/>
                <w:szCs w:val="20"/>
                <w:lang w:eastAsia="zh-CN"/>
              </w:rPr>
            </w:pPr>
            <w:r w:rsidRPr="00CA20AB">
              <w:rPr>
                <w:rFonts w:ascii="Century Gothic" w:hAnsi="Century Gothic" w:cs="Calibri"/>
                <w:sz w:val="20"/>
                <w:szCs w:val="20"/>
                <w:lang w:eastAsia="zh-CN"/>
              </w:rPr>
              <w:t>Εντός των κτιριακών εγκαταστάσεων της Σχολής Θετικών Επιστημών επί της οδού Παπασιοπούλου 2-4 στα Γαλανέικα στη Λαμία που θα παραχωρηθεί έναντι μηνιαίου μισθώματος τριακοσίων (300,00 €) ευρώ για όσο διάστημα λειτουργεί η σύμβαση.</w:t>
            </w:r>
            <w:r w:rsidRPr="00CA20AB">
              <w:rPr>
                <w:rFonts w:ascii="Century Gothic" w:hAnsi="Century Gothic"/>
                <w:sz w:val="20"/>
                <w:szCs w:val="20"/>
              </w:rPr>
              <w:t xml:space="preserve"> </w:t>
            </w:r>
            <w:r w:rsidRPr="00CA20AB">
              <w:rPr>
                <w:rFonts w:ascii="Century Gothic" w:hAnsi="Century Gothic" w:cs="Calibri"/>
                <w:sz w:val="20"/>
                <w:szCs w:val="20"/>
                <w:lang w:val="en-US" w:eastAsia="zh-CN"/>
              </w:rPr>
              <w:t>O</w:t>
            </w:r>
            <w:r w:rsidRPr="00CA20AB">
              <w:rPr>
                <w:rFonts w:ascii="Century Gothic" w:hAnsi="Century Gothic" w:cs="Calibri"/>
                <w:sz w:val="20"/>
                <w:szCs w:val="20"/>
                <w:lang w:eastAsia="zh-CN"/>
              </w:rPr>
              <w:t xml:space="preserve"> Ανάδοχος θα υπογράψει χωριστή σύμβαση μίσθωσης του παραχωρούμενου χώρου με το Π.Θ. </w:t>
            </w:r>
          </w:p>
          <w:p w:rsidR="00CA20AB" w:rsidRPr="00CA20AB" w:rsidRDefault="00CA20AB" w:rsidP="00CA20AB">
            <w:pPr>
              <w:numPr>
                <w:ilvl w:val="0"/>
                <w:numId w:val="27"/>
              </w:numPr>
              <w:contextualSpacing/>
              <w:jc w:val="both"/>
              <w:rPr>
                <w:rFonts w:ascii="Century Gothic" w:hAnsi="Century Gothic" w:cs="Calibri"/>
                <w:sz w:val="20"/>
                <w:szCs w:val="20"/>
                <w:lang w:eastAsia="zh-CN"/>
              </w:rPr>
            </w:pPr>
            <w:r w:rsidRPr="00CA20AB">
              <w:rPr>
                <w:rFonts w:ascii="Century Gothic" w:hAnsi="Century Gothic" w:cs="Calibri"/>
                <w:sz w:val="20"/>
                <w:szCs w:val="20"/>
                <w:lang w:eastAsia="zh-CN"/>
              </w:rPr>
              <w:lastRenderedPageBreak/>
              <w:t xml:space="preserve">Στις κτιριακές εγκαταστάσεις του Ιδρύματος επί της οδού 3ο χλμ ΠΕΟ Λαμίας-Αθήνας σε διαμορφωμένο χώρο που θα παραχωρηθεί έναντι μηνιαίου μισθώματος τριακοσίων (300,00 €) ευρώ για όσο διάστημα λειτουργεί η σύμβαση. O Ανάδοχος θα υπογράψει χωριστή σύμβαση μίσθωσης του παραχωρούμενου χώρου με το Π.Θ. </w:t>
            </w:r>
          </w:p>
          <w:p w:rsidR="00CA20AB" w:rsidRPr="00CA20AB" w:rsidRDefault="00CA20AB" w:rsidP="00CA20AB">
            <w:pPr>
              <w:widowControl w:val="0"/>
              <w:numPr>
                <w:ilvl w:val="0"/>
                <w:numId w:val="27"/>
              </w:numPr>
              <w:contextualSpacing/>
              <w:jc w:val="both"/>
              <w:rPr>
                <w:rFonts w:ascii="Century Gothic" w:hAnsi="Century Gothic" w:cs="Calibri"/>
                <w:sz w:val="20"/>
                <w:szCs w:val="20"/>
                <w:lang w:eastAsia="zh-CN"/>
              </w:rPr>
            </w:pPr>
            <w:r w:rsidRPr="00CA20AB">
              <w:rPr>
                <w:rFonts w:ascii="Century Gothic" w:hAnsi="Century Gothic" w:cs="Calibri"/>
                <w:sz w:val="20"/>
                <w:szCs w:val="20"/>
                <w:lang w:eastAsia="zh-CN"/>
              </w:rPr>
              <w:t xml:space="preserve">Επιπλέον οφείλει με δικά έξοδα να μισθώσει: </w:t>
            </w:r>
          </w:p>
          <w:p w:rsidR="00CA20AB" w:rsidRPr="00CA20AB" w:rsidRDefault="00CA20AB" w:rsidP="00CA20AB">
            <w:pPr>
              <w:ind w:left="709"/>
              <w:contextualSpacing/>
              <w:jc w:val="both"/>
              <w:rPr>
                <w:rFonts w:ascii="Century Gothic" w:hAnsi="Century Gothic" w:cs="Calibri"/>
                <w:sz w:val="20"/>
                <w:szCs w:val="20"/>
                <w:lang w:eastAsia="zh-CN"/>
              </w:rPr>
            </w:pPr>
            <w:r w:rsidRPr="00CA20AB">
              <w:rPr>
                <w:rFonts w:ascii="Century Gothic" w:hAnsi="Century Gothic" w:cs="Calibri"/>
                <w:sz w:val="20"/>
                <w:szCs w:val="20"/>
                <w:lang w:eastAsia="zh-CN"/>
              </w:rPr>
              <w:t>κατάστημα υγειονομικού ενδιαφέροντος αίθουσας δυναμικότητας 100-120 ατόμων για παροχή υπηρεσιών σίτισης στους φοιτητές εντός του κυρίως ιστού της πόλης σε κεντρικό σημείο στην Λαμία.</w:t>
            </w:r>
          </w:p>
          <w:p w:rsidR="00CA20AB" w:rsidRPr="00CA20AB" w:rsidRDefault="00CA20AB" w:rsidP="00CA20AB">
            <w:pPr>
              <w:contextualSpacing/>
              <w:jc w:val="both"/>
              <w:rPr>
                <w:rFonts w:ascii="Century Gothic" w:hAnsi="Century Gothic" w:cs="Calibri"/>
                <w:sz w:val="20"/>
                <w:szCs w:val="20"/>
                <w:lang w:eastAsia="zh-CN"/>
              </w:rPr>
            </w:pPr>
          </w:p>
          <w:p w:rsidR="00CA20AB" w:rsidRPr="00CA20AB" w:rsidRDefault="00CA20AB" w:rsidP="00CA20AB">
            <w:pPr>
              <w:contextualSpacing/>
              <w:jc w:val="both"/>
              <w:rPr>
                <w:rFonts w:ascii="Century Gothic" w:hAnsi="Century Gothic" w:cs="Calibri"/>
                <w:sz w:val="20"/>
                <w:szCs w:val="20"/>
                <w:lang w:eastAsia="zh-CN"/>
              </w:rPr>
            </w:pPr>
            <w:r w:rsidRPr="00CA20AB">
              <w:rPr>
                <w:rFonts w:ascii="Century Gothic" w:hAnsi="Century Gothic" w:cs="Calibri"/>
                <w:sz w:val="20"/>
                <w:szCs w:val="20"/>
                <w:lang w:eastAsia="zh-CN"/>
              </w:rPr>
              <w:t>Το προσφερόμενο φαγητό θα παρασκευάζεται στις κτηριακές εγκαταστάσεις της Σχολής Θετικών Επιστημών επί της οδού Παπασιοπούλου 2-4 στα Γαλανέικα στη Λαμία και θα μεταφέρεται με κατάλληλα διαμορφωμένα οχήματα στο χώρο του Ιδρύματος επί της οδού 3</w:t>
            </w:r>
            <w:r w:rsidRPr="00CA20AB">
              <w:rPr>
                <w:rFonts w:ascii="Century Gothic" w:hAnsi="Century Gothic" w:cs="Calibri"/>
                <w:sz w:val="20"/>
                <w:szCs w:val="20"/>
                <w:vertAlign w:val="superscript"/>
                <w:lang w:eastAsia="zh-CN"/>
              </w:rPr>
              <w:t>ο</w:t>
            </w:r>
            <w:r w:rsidRPr="00CA20AB">
              <w:rPr>
                <w:rFonts w:ascii="Century Gothic" w:hAnsi="Century Gothic" w:cs="Calibri"/>
                <w:sz w:val="20"/>
                <w:szCs w:val="20"/>
                <w:lang w:eastAsia="zh-CN"/>
              </w:rPr>
              <w:t xml:space="preserve"> χλμ ΠΕΟ Λαμίας-Αθήνας και στο κατάστημα υγειονομικού ενδιαφέροντος της ανωτέρω παρ. 3. Οι ως άνω αναφερόμενοι χώροι θα λειτουργούν καθημερινά όλες τις ημέρες σίτισης του έτους και θα παρέχει πρωινό, γεύμα και δείπνο. Απαγορεύεται αυστηρά η σίτιση άλλων ατόμων πλην των φοιτητών του Πανεπιστημίου Θεσσαλίας δικαιούμενων και μη δικαιούμενων δωρεάν σίτισης, φοιτητών και προσωπικού του Ιδρύματος. Οι μερίδες φαγητού που θα μεταφέρονται θα είναι σε αριθμό τόσες όσες είναι οι δηλώσεις των φοιτητών που θα γίνονται ηλεκτρονικά την προηγούμενη εβδομάδα για την επόμενη. </w:t>
            </w:r>
            <w:r w:rsidRPr="00CA20AB">
              <w:rPr>
                <w:rFonts w:ascii="Century Gothic" w:hAnsi="Century Gothic" w:cs="Calibri"/>
                <w:sz w:val="20"/>
                <w:szCs w:val="20"/>
                <w:lang w:val="en-US" w:eastAsia="zh-CN"/>
              </w:rPr>
              <w:t>T</w:t>
            </w:r>
            <w:r w:rsidRPr="00CA20AB">
              <w:rPr>
                <w:rFonts w:ascii="Century Gothic" w:hAnsi="Century Gothic" w:cs="Calibri"/>
                <w:sz w:val="20"/>
                <w:szCs w:val="20"/>
                <w:lang w:eastAsia="zh-CN"/>
              </w:rPr>
              <w:t xml:space="preserve">ην υποχρέωση της ανάρτησης του μενού στην αντίστοιχη ηλεκτρονική πλατφόρμα την αναλαμβάνει ο ανάδοχος. </w:t>
            </w:r>
            <w:r w:rsidRPr="00CA20AB">
              <w:rPr>
                <w:rFonts w:ascii="Century Gothic" w:hAnsi="Century Gothic" w:cs="Calibri"/>
                <w:sz w:val="20"/>
                <w:szCs w:val="20"/>
                <w:lang w:val="en-US" w:eastAsia="zh-CN"/>
              </w:rPr>
              <w:t>To</w:t>
            </w:r>
            <w:r w:rsidRPr="00CA20AB">
              <w:rPr>
                <w:rFonts w:ascii="Century Gothic" w:hAnsi="Century Gothic" w:cs="Calibri"/>
                <w:sz w:val="20"/>
                <w:szCs w:val="20"/>
                <w:lang w:eastAsia="zh-CN"/>
              </w:rPr>
              <w:t xml:space="preserve"> παρεχόμενο σιτηρέσιο θα είναι πρωινό, γεύμα και δείπνο και οι ώρες λειτουργίας θα είναι 8.00 έως 10.00, το γεύμα από 12.30 έως 15.30 και το δείπνο από 18.30 έως 21.30.</w:t>
            </w:r>
          </w:p>
          <w:p w:rsidR="00CA20AB" w:rsidRPr="00CA20AB" w:rsidRDefault="00CA20AB" w:rsidP="00CA20AB">
            <w:pPr>
              <w:autoSpaceDE w:val="0"/>
              <w:autoSpaceDN w:val="0"/>
              <w:adjustRightInd w:val="0"/>
              <w:contextualSpacing/>
              <w:jc w:val="both"/>
              <w:rPr>
                <w:rFonts w:ascii="Century Gothic" w:hAnsi="Century Gothic" w:cs="Calibri"/>
                <w:sz w:val="20"/>
                <w:szCs w:val="20"/>
                <w:highlight w:val="green"/>
              </w:rPr>
            </w:pPr>
          </w:p>
          <w:p w:rsidR="00CA20AB" w:rsidRPr="00CA20AB" w:rsidRDefault="00CA20AB" w:rsidP="00CA20AB">
            <w:pPr>
              <w:autoSpaceDE w:val="0"/>
              <w:autoSpaceDN w:val="0"/>
              <w:adjustRightInd w:val="0"/>
              <w:contextualSpacing/>
              <w:jc w:val="both"/>
              <w:rPr>
                <w:rFonts w:ascii="Century Gothic" w:hAnsi="Century Gothic" w:cs="Calibri"/>
                <w:color w:val="000000"/>
                <w:sz w:val="20"/>
                <w:szCs w:val="20"/>
                <w:highlight w:val="yellow"/>
                <w:lang w:eastAsia="el-GR"/>
              </w:rPr>
            </w:pPr>
            <w:r w:rsidRPr="00CA20AB">
              <w:rPr>
                <w:rFonts w:ascii="Century Gothic" w:hAnsi="Century Gothic" w:cs="Calibri"/>
                <w:sz w:val="20"/>
                <w:szCs w:val="20"/>
              </w:rPr>
              <w:t>Στους ανωτέρω χώρους ο</w:t>
            </w:r>
            <w:r w:rsidRPr="00CA20AB">
              <w:rPr>
                <w:rFonts w:ascii="Century Gothic" w:hAnsi="Century Gothic" w:cs="Calibri"/>
                <w:color w:val="000000"/>
                <w:sz w:val="20"/>
                <w:szCs w:val="20"/>
                <w:lang w:eastAsia="el-GR"/>
              </w:rPr>
              <w:t xml:space="preserve"> ανάδοχος δύναται να προσφέρει στο προσωπικό (διδακτικό, διοικητικό) του Πανεπιστημίου, επί πληρωμή από τους ίδιους, και άλλα είδη διατροφής καθώς και νερά, αναψυκτικά και συναφή είδη, πέραν αυτών που αναφέρονται στο προσφερόμενο από αυτόν πρόγραμμα σίτισης. Στην τεχνική τους προσφορά οι υποψήφιοι ανάδοχοι πρέπει να συμπεριλάβουν τιμοκατάλογο με τα είδη διατροφής που θα δύνανται να προσφέρουν. Η υποβολή ή μη από υποψήφιο ανάδοχο τέτοιου τιμοκαταλόγου και το περιεχόμενό αυτού, δεν λαμβάνεται υπόψη στη βαθμολόγηση των προσφορών.</w:t>
            </w:r>
            <w:r w:rsidRPr="00CA20AB">
              <w:rPr>
                <w:rFonts w:ascii="Century Gothic" w:hAnsi="Century Gothic" w:cs="Calibri"/>
                <w:sz w:val="20"/>
                <w:szCs w:val="20"/>
                <w:lang w:eastAsia="zh-CN"/>
              </w:rPr>
              <w:t xml:space="preserve"> </w:t>
            </w:r>
          </w:p>
          <w:p w:rsidR="00C23EFB" w:rsidRPr="00CA20AB" w:rsidRDefault="00CF7EA0" w:rsidP="00CF7EA0">
            <w:pPr>
              <w:autoSpaceDE w:val="0"/>
              <w:autoSpaceDN w:val="0"/>
              <w:adjustRightInd w:val="0"/>
              <w:contextualSpacing/>
              <w:jc w:val="both"/>
              <w:rPr>
                <w:rFonts w:ascii="Century Gothic" w:hAnsi="Century Gothic" w:cs="Calibri"/>
                <w:sz w:val="20"/>
                <w:szCs w:val="20"/>
                <w:lang w:eastAsia="el-GR"/>
              </w:rPr>
            </w:pPr>
            <w:r w:rsidRPr="00CA20AB">
              <w:rPr>
                <w:rFonts w:ascii="Century Gothic" w:hAnsi="Century Gothic" w:cs="Calibri"/>
                <w:color w:val="000000"/>
                <w:sz w:val="20"/>
                <w:szCs w:val="20"/>
                <w:lang w:eastAsia="el-GR"/>
              </w:rPr>
              <w:t>Το ανωτέρω ωράριο σίτισης δύναται να τροποποιηθεί κατόπιν συμφωνίας του αρμοδίου οργάνου του Ιδρύματος και του αναδόχου.</w:t>
            </w:r>
          </w:p>
        </w:tc>
        <w:tc>
          <w:tcPr>
            <w:tcW w:w="821" w:type="dxa"/>
            <w:tcBorders>
              <w:top w:val="single" w:sz="6" w:space="0" w:color="auto"/>
              <w:left w:val="single" w:sz="6" w:space="0" w:color="auto"/>
              <w:bottom w:val="single" w:sz="6" w:space="0" w:color="auto"/>
              <w:right w:val="single" w:sz="6" w:space="0" w:color="auto"/>
            </w:tcBorders>
            <w:vAlign w:val="center"/>
          </w:tcPr>
          <w:p w:rsidR="00C23EFB" w:rsidRPr="00CA20AB" w:rsidRDefault="00A244B9"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C23EFB" w:rsidRPr="00CA20AB" w:rsidRDefault="00C23EFB" w:rsidP="00C23EFB">
            <w:pPr>
              <w:snapToGrid w:val="0"/>
              <w:ind w:left="142"/>
              <w:jc w:val="center"/>
              <w:rPr>
                <w:rFonts w:ascii="Century Gothic" w:eastAsia="Calibri" w:hAnsi="Century Gothic"/>
                <w:sz w:val="20"/>
                <w:szCs w:val="20"/>
                <w:lang w:eastAsia="ar-SA"/>
              </w:rPr>
            </w:pP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contextualSpacing/>
              <w:jc w:val="both"/>
              <w:rPr>
                <w:rFonts w:ascii="Century Gothic" w:hAnsi="Century Gothic" w:cs="Calibri"/>
                <w:color w:val="000000"/>
                <w:sz w:val="20"/>
                <w:szCs w:val="20"/>
                <w:lang w:eastAsia="el-GR"/>
              </w:rPr>
            </w:pPr>
            <w:r w:rsidRPr="00CA20AB">
              <w:rPr>
                <w:rFonts w:ascii="Century Gothic" w:eastAsia="Calibri" w:hAnsi="Century Gothic"/>
                <w:b/>
                <w:sz w:val="20"/>
                <w:szCs w:val="20"/>
                <w:lang w:eastAsia="ar-SA"/>
              </w:rPr>
              <w:lastRenderedPageBreak/>
              <w:t>ΕΙΔΙΚΕΣ ΥΠΟΧΡΕΩΣΕΙΣ ΑΝΑΔΟΧΟΥ</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A244B9"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w:t>
            </w: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spacing w:before="120"/>
              <w:contextualSpacing/>
              <w:jc w:val="both"/>
              <w:rPr>
                <w:rFonts w:ascii="Century Gothic" w:hAnsi="Century Gothic" w:cs="Calibri"/>
                <w:sz w:val="20"/>
                <w:szCs w:val="20"/>
              </w:rPr>
            </w:pPr>
            <w:r w:rsidRPr="00CA20AB">
              <w:rPr>
                <w:rFonts w:ascii="Century Gothic" w:hAnsi="Century Gothic" w:cs="Calibri"/>
                <w:sz w:val="20"/>
                <w:szCs w:val="20"/>
              </w:rPr>
              <w:t>Ο Ανάδοχος δηλώνει ρητά ότι αναλαμβάνει (από κοινού και εξ ολοκλήρου) όλες τις υποχρεώσεις που απορρέουν από τη σύμβαση. Φέρει δε (εις ολόκληρον αλληλεγγύως) και απεριορίστως την ευθύνη για την επίτευξη του συμβατικού σκοπού μετά των παρεπομένων αυτού υποχρεώσεων. Κατά τον αυτό τρόπο εγγυάται την εκτέλεση των υπό ανάθεση υπηρεσιών, σύμφωνα με τους όρους της σύμβασης και επιβαρύνεται με τις ενδεχόμενες κυρώσεις ή εκπτώσεις.</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CF7EA0"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spacing w:before="120"/>
              <w:contextualSpacing/>
              <w:jc w:val="both"/>
              <w:rPr>
                <w:rFonts w:ascii="Century Gothic" w:eastAsia="Calibri" w:hAnsi="Century Gothic" w:cs="Calibri"/>
                <w:sz w:val="20"/>
                <w:szCs w:val="20"/>
              </w:rPr>
            </w:pPr>
            <w:r w:rsidRPr="00CA20AB">
              <w:rPr>
                <w:rFonts w:ascii="Century Gothic" w:hAnsi="Century Gothic" w:cs="Calibri"/>
                <w:sz w:val="20"/>
                <w:szCs w:val="20"/>
              </w:rPr>
              <w:t>Ο ανάδοχος είναι υποχρεωμένος να οργανώνει το προσωπικό του κατά τέτοιο τρόπο που να μην παρενοχλεί ή δυσχεραίνει τις εργασίες άλλων συνεργείων ή του προσωπικού του Ιδρύματος και να ακολουθεί τις εκάστοτε ισχύουσες διατάξεις περί εργασίας κ.λπ. καθόσον είναι μόνος υπεύθυνος για κάθε σχετική παράβαση καθώς και να διατηρεί καθαρούς τους χώρους όπου εκτελεί τις εργασίες του απομακρύνοντας τα άχρηστα υλικά και απορρίμματα.</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CF7EA0"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autoSpaceDE w:val="0"/>
              <w:autoSpaceDN w:val="0"/>
              <w:adjustRightInd w:val="0"/>
              <w:jc w:val="both"/>
              <w:rPr>
                <w:rFonts w:ascii="Century Gothic" w:hAnsi="Century Gothic"/>
                <w:sz w:val="20"/>
                <w:szCs w:val="20"/>
                <w:lang w:eastAsia="el-GR"/>
              </w:rPr>
            </w:pPr>
            <w:r w:rsidRPr="00CA20AB">
              <w:rPr>
                <w:rFonts w:ascii="Century Gothic" w:hAnsi="Century Gothic"/>
                <w:sz w:val="20"/>
                <w:szCs w:val="20"/>
                <w:lang w:eastAsia="el-GR"/>
              </w:rPr>
              <w:t xml:space="preserve">Ο ανάδοχος θα είναι αποκλειστικά υπεύθυνος για την ασφάλεια των εκτελουμένων </w:t>
            </w:r>
            <w:r w:rsidRPr="00CA20AB">
              <w:rPr>
                <w:rFonts w:ascii="Century Gothic" w:hAnsi="Century Gothic"/>
                <w:sz w:val="20"/>
                <w:szCs w:val="20"/>
                <w:lang w:eastAsia="el-GR"/>
              </w:rPr>
              <w:lastRenderedPageBreak/>
              <w:t>υπηρεσιών καθώς και των δικών του ή των από αυτόν χρησιμοποιουμένων μηχανημάτων και κατά συνέπεια για κάθε δυστύχημα, φθορά ή ζημιά σε βάρος οποιουδήποτε, από υπαιτιότητα ή αμέλεια ή απειρία του ίδιου ή μελών του προσωπικού του κατά την εκτέλεση των παραπάνω εργασιών και έχει σε κάθε περίπτωση την ευθύνη του κυρίου του έργου κατά το άρθρο 925 του Αστικού Κώδικα ΑΚ. Σε περίπτωση που αποδοθεί στο Πανεπιστήμιο ευθύνη οποιασδήποτε φύσεως για κάποια από τις παραπάνω αιτίες, ο ανάδοχος ευθύνεται απέναντι στο Πανεπιστήμιο στο ακέραιο για κάθε ζημιά του θετική ή αποθετική.</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CF7EA0"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spacing w:before="120"/>
              <w:contextualSpacing/>
              <w:jc w:val="both"/>
              <w:rPr>
                <w:rFonts w:ascii="Century Gothic" w:eastAsia="Calibri" w:hAnsi="Century Gothic" w:cs="Calibri"/>
                <w:sz w:val="20"/>
                <w:szCs w:val="20"/>
              </w:rPr>
            </w:pPr>
            <w:r w:rsidRPr="00CA20AB">
              <w:rPr>
                <w:rFonts w:ascii="Century Gothic" w:eastAsia="Calibri" w:hAnsi="Century Gothic" w:cs="Calibri"/>
                <w:sz w:val="20"/>
                <w:szCs w:val="20"/>
              </w:rPr>
              <w:lastRenderedPageBreak/>
              <w:t xml:space="preserve">Καθ` όλη τη διάρκεια εκτέλεσης του αντικειμένου της σύμβασης ο Ανάδοχος θα πρέπει να συνεργάζεται στενά με το Πανεπιστήμιο, υποχρεούται δε να λαμβάνει υπόψη του οποιεσδήποτε παρατηρήσεις τους σχετικά με την εκτέλεση της σύμβασης.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CF7EA0"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jc w:val="both"/>
              <w:rPr>
                <w:rFonts w:ascii="Century Gothic" w:hAnsi="Century Gothic"/>
                <w:sz w:val="20"/>
                <w:szCs w:val="20"/>
              </w:rPr>
            </w:pPr>
            <w:r w:rsidRPr="00CA20AB">
              <w:rPr>
                <w:rFonts w:ascii="Century Gothic" w:hAnsi="Century Gothic"/>
                <w:sz w:val="20"/>
                <w:szCs w:val="20"/>
              </w:rPr>
              <w:t xml:space="preserve">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συναίνεση του Πανεπιστημίου, οποιαδήποτε έγγραφα ή πληροφορίες που θα περιέλθουν, κατά την εκτέλεση των υπηεσιών και την εκπλήρωση των υποχρεώσεών του, σε γνώση αυτού, του προσωπικού του και οποιουδήποτε τρίτου συνδέεται με αυτόν.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CF7EA0"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jc w:val="both"/>
              <w:rPr>
                <w:rFonts w:ascii="Century Gothic" w:hAnsi="Century Gothic"/>
                <w:sz w:val="20"/>
                <w:szCs w:val="20"/>
              </w:rPr>
            </w:pPr>
            <w:r w:rsidRPr="00CA20AB">
              <w:rPr>
                <w:rFonts w:ascii="Century Gothic" w:hAnsi="Century Gothic"/>
                <w:sz w:val="20"/>
                <w:szCs w:val="20"/>
              </w:rPr>
              <w:t>Συμφωνείται ρητά ότι από την εκτέλεση της σύμβασης καμία έννομη σχέση δεν δημιουργείται μεταξύ του Πανεπιστημίου και του προσωπικού του αναδόχου, η οποία ευθύνεται αποκλειστικά έναντι των υπαλλήλων της σύμφωνα με τις διατάξεις της εργατικής, ασφαλιστικής και λοιπής ειδικής νομοθεσίας. Ο ανάδοχος είναι και παραμένει εργοδότης του προσωπικού του.</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CF7EA0"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spacing w:before="120"/>
              <w:contextualSpacing/>
              <w:jc w:val="both"/>
              <w:rPr>
                <w:rFonts w:ascii="Century Gothic" w:eastAsia="Calibri" w:hAnsi="Century Gothic" w:cs="Calibri"/>
                <w:sz w:val="20"/>
                <w:szCs w:val="20"/>
              </w:rPr>
            </w:pPr>
            <w:r w:rsidRPr="00CA20AB">
              <w:rPr>
                <w:rFonts w:ascii="Century Gothic" w:eastAsia="Calibri" w:hAnsi="Century Gothic" w:cs="Calibri"/>
                <w:sz w:val="20"/>
                <w:szCs w:val="20"/>
              </w:rPr>
              <w:t xml:space="preserve">Σε περίπτωση που ο Ανάδοχος είναι Ένωση/Κοινοπραξία, τα Μέλη που αποτελούν την Ένωση/Κοινοπραξία, θα είναι από κοινού και εις ολόκληρον υπεύθυνα έναντι του Πανεπιστημίου για την εκπλήρωση όλων των απορρεουσών από τη διακήρυξη /σύμβαση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του Πανεπιστημίου ως λόγος απαλλαγής του ενός Μέλους από τις ευθύνες και τις υποχρεώσεις του άλλου ή των άλλων Μελών για την ολοκλήρωση του Έργου.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CF7EA0"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spacing w:before="120"/>
              <w:contextualSpacing/>
              <w:jc w:val="both"/>
              <w:rPr>
                <w:rFonts w:ascii="Century Gothic" w:eastAsia="Calibri" w:hAnsi="Century Gothic" w:cs="Calibri"/>
                <w:sz w:val="20"/>
                <w:szCs w:val="20"/>
              </w:rPr>
            </w:pPr>
            <w:r w:rsidRPr="00CA20AB">
              <w:rPr>
                <w:rFonts w:ascii="Century Gothic" w:eastAsia="Calibri" w:hAnsi="Century Gothic" w:cs="Calibri"/>
                <w:sz w:val="20"/>
                <w:szCs w:val="20"/>
              </w:rPr>
              <w:t xml:space="preserve">Σε περίπτωση που ο Ανάδοχος είναι Ένωση/Κοινοπραξία και κατά τη διάρκεια της εκτέλεσης της Σύμβασης οποιαδήποτε από τα Μέλη της Ένωσης/Κοινοπραξίας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φέρουν την ευθύνη ολοκλήρωσης της σύμβασης με τους ίδιους όρους.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CF7EA0"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spacing w:before="120"/>
              <w:contextualSpacing/>
              <w:jc w:val="both"/>
              <w:rPr>
                <w:rFonts w:ascii="Century Gothic" w:eastAsia="Calibri" w:hAnsi="Century Gothic" w:cs="Calibri"/>
                <w:sz w:val="20"/>
                <w:szCs w:val="20"/>
              </w:rPr>
            </w:pPr>
            <w:r w:rsidRPr="00CA20AB">
              <w:rPr>
                <w:rFonts w:ascii="Century Gothic" w:eastAsia="Calibri" w:hAnsi="Century Gothic" w:cs="Calibri"/>
                <w:sz w:val="20"/>
                <w:szCs w:val="20"/>
              </w:rPr>
              <w:t xml:space="preserve">Σε περίπτωση λύσης, πτώχευσης, ή θέσης σε καθεστώς αναγκαστικής διαχείρισης ή ειδικής εκκαθάρισης του Αναδόχου ή έκδοσης αμετάκλητης καταδικαστικής απόφασης εις βάρος του νομίμου εκπροσώπου του ή του αναδόχου-φυσικού προσώπου για ένα εκ των ανωτέρω αναφερόμενων λόγων αποκλεισμού της οικείας διακήρυξης, με απόφαση του Πανεπιστημίου ο Ανάδοχος κηρύσσεται υποχρεωτικά έκπτωτος από τη σύμβαση και καταπίπτουν υπέρ της η εγγυητική επιστολή καλής εκτέλεσης, η δε σύμβαση λύεται από την ημέρα επέλευσης των ανωτέρω γεγονότων.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CF7EA0"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spacing w:before="120"/>
              <w:contextualSpacing/>
              <w:jc w:val="both"/>
              <w:rPr>
                <w:rFonts w:ascii="Century Gothic" w:eastAsia="Calibri" w:hAnsi="Century Gothic" w:cs="Calibri"/>
                <w:sz w:val="20"/>
                <w:szCs w:val="20"/>
              </w:rPr>
            </w:pPr>
            <w:r w:rsidRPr="00CA20AB">
              <w:rPr>
                <w:rFonts w:ascii="Century Gothic" w:eastAsia="Calibri" w:hAnsi="Century Gothic" w:cs="Calibri"/>
                <w:sz w:val="20"/>
                <w:szCs w:val="20"/>
              </w:rPr>
              <w:t xml:space="preserve">Σε περίπτωση λύσης, πτώχευσης, ή θέσης σε καθεστώς αναγκαστικής διαχείρισης ή ειδικής εκκαθάρισης ενός εκ των μελών της ένωσης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του </w:t>
            </w:r>
            <w:r w:rsidRPr="00CA20AB">
              <w:rPr>
                <w:rFonts w:ascii="Century Gothic" w:eastAsia="Calibri" w:hAnsi="Century Gothic" w:cs="Calibri"/>
                <w:sz w:val="20"/>
                <w:szCs w:val="20"/>
              </w:rPr>
              <w:lastRenderedPageBreak/>
              <w:t xml:space="preserve">Πανεπιστημίου. Σε αντίθετη περίπτωση, το Πανεπιστήμιο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του Πανεπιστημίου.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CF7EA0"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spacing w:before="120"/>
              <w:contextualSpacing/>
              <w:jc w:val="both"/>
              <w:rPr>
                <w:rFonts w:ascii="Century Gothic" w:eastAsia="Calibri" w:hAnsi="Century Gothic" w:cs="Calibri"/>
                <w:sz w:val="20"/>
                <w:szCs w:val="20"/>
              </w:rPr>
            </w:pPr>
            <w:r w:rsidRPr="00CA20AB">
              <w:rPr>
                <w:rFonts w:ascii="Century Gothic" w:hAnsi="Century Gothic"/>
                <w:color w:val="00000A"/>
                <w:sz w:val="20"/>
                <w:szCs w:val="20"/>
              </w:rPr>
              <w:lastRenderedPageBreak/>
              <w:t>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το Πανεπιστήμιο</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CF7EA0"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autoSpaceDE w:val="0"/>
              <w:autoSpaceDN w:val="0"/>
              <w:adjustRightInd w:val="0"/>
              <w:jc w:val="both"/>
              <w:rPr>
                <w:rFonts w:ascii="Century Gothic" w:hAnsi="Century Gothic"/>
                <w:color w:val="00000A"/>
                <w:sz w:val="20"/>
                <w:szCs w:val="20"/>
              </w:rPr>
            </w:pPr>
            <w:r w:rsidRPr="00CA20AB">
              <w:rPr>
                <w:rFonts w:ascii="Century Gothic" w:hAnsi="Century Gothic"/>
                <w:sz w:val="20"/>
                <w:szCs w:val="20"/>
                <w:lang w:eastAsia="ar-SA"/>
              </w:rPr>
              <w:t>Ο Ανάδοχος δεσμεύεται ότι:</w:t>
            </w:r>
          </w:p>
          <w:p w:rsidR="00A244B9" w:rsidRPr="00CA20AB" w:rsidRDefault="00A244B9" w:rsidP="00CF7EA0">
            <w:pPr>
              <w:tabs>
                <w:tab w:val="left" w:pos="284"/>
              </w:tabs>
              <w:contextualSpacing/>
              <w:jc w:val="both"/>
              <w:rPr>
                <w:rFonts w:ascii="Century Gothic" w:hAnsi="Century Gothic"/>
                <w:sz w:val="20"/>
                <w:szCs w:val="20"/>
                <w:lang w:eastAsia="ar-SA"/>
              </w:rPr>
            </w:pPr>
            <w:r w:rsidRPr="00CA20AB">
              <w:rPr>
                <w:rFonts w:ascii="Century Gothic" w:hAnsi="Century Gothic"/>
                <w:sz w:val="20"/>
                <w:szCs w:val="20"/>
                <w:lang w:eastAsia="ar-SA"/>
              </w:rPr>
              <w:t>τηρεί κατά την εκτέλεση της σύμβασης τις υποχρεώσεις του που απορρέουν από τις διατάξεις της περιβαλλοντικής, κοινωνικοασφαλιστικής, κοινωνικού και εργατικού δικαίου και εργατικής νομοθεσίας, που έχουν θεσπιστεί με το δίκαιο της Ένωσης, το εθνικό δίκαιο, συλλογικές συμβάσεις ή διεθνείς διατάξεις περιβαλλοντικού,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A244B9" w:rsidRPr="00CA20AB" w:rsidRDefault="00A244B9" w:rsidP="00CF7EA0">
            <w:pPr>
              <w:tabs>
                <w:tab w:val="left" w:pos="284"/>
              </w:tabs>
              <w:contextualSpacing/>
              <w:jc w:val="both"/>
              <w:rPr>
                <w:rFonts w:ascii="Century Gothic" w:hAnsi="Century Gothic"/>
                <w:sz w:val="20"/>
                <w:szCs w:val="20"/>
                <w:lang w:eastAsia="ar-SA"/>
              </w:rPr>
            </w:pPr>
            <w:r w:rsidRPr="00CA20AB">
              <w:rPr>
                <w:rFonts w:ascii="Century Gothic" w:hAnsi="Century Gothic"/>
                <w:sz w:val="20"/>
                <w:szCs w:val="20"/>
                <w:lang w:eastAsia="ar-SA"/>
              </w:rPr>
              <w:t>δεν θα ενεργήσει αθέμιτα, παράνομα ή καταχρηστικά καθ΄ όλη τη διάρκεια εκτέλεσης της σύμβασης</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CF7EA0"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widowControl w:val="0"/>
              <w:autoSpaceDE w:val="0"/>
              <w:autoSpaceDN w:val="0"/>
              <w:adjustRightInd w:val="0"/>
              <w:contextualSpacing/>
              <w:jc w:val="both"/>
              <w:rPr>
                <w:rFonts w:ascii="Century Gothic" w:hAnsi="Century Gothic" w:cs="Arial"/>
                <w:sz w:val="20"/>
                <w:szCs w:val="20"/>
              </w:rPr>
            </w:pPr>
            <w:r w:rsidRPr="00CA20AB">
              <w:rPr>
                <w:rFonts w:ascii="Century Gothic" w:hAnsi="Century Gothic" w:cs="Arial"/>
                <w:sz w:val="20"/>
                <w:szCs w:val="20"/>
              </w:rPr>
              <w:t>Η σύμβαση που θα υπογραφεί κατισχύει κάθε άλλου κειμένου στο οποίο στηρίζεται, όπως προσφορά, απόφαση κατακύρωσης, εκτός καταδήλων σφαλμάτων ή παραδρομών.</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CF7EA0"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widowControl w:val="0"/>
              <w:autoSpaceDE w:val="0"/>
              <w:autoSpaceDN w:val="0"/>
              <w:adjustRightInd w:val="0"/>
              <w:contextualSpacing/>
              <w:jc w:val="both"/>
              <w:rPr>
                <w:rFonts w:ascii="Century Gothic" w:hAnsi="Century Gothic" w:cs="Arial"/>
                <w:sz w:val="20"/>
                <w:szCs w:val="20"/>
              </w:rPr>
            </w:pPr>
            <w:r w:rsidRPr="00CA20AB">
              <w:rPr>
                <w:rFonts w:ascii="Century Gothic" w:hAnsi="Century Gothic" w:cs="Arial"/>
                <w:sz w:val="20"/>
                <w:szCs w:val="20"/>
              </w:rPr>
              <w:t xml:space="preserve">Σε περίπτωση που η σύμβαση που θα υπογραφεί καταλείπει κενά, επειδή τα αντισυμβαλλόμενα μέρη δεν προέβλεψαν κάποιο ή κάποια συγκεκριμένα θέματα, τότε αυτά θα συμπληρωθούν με συμπληρωματική ερμηνεία, σύμφωνα με την ισχύουσα εθνική και ευρωπαϊκή νομοθεσία, τις κανονιστικές πράξεις που έχουν εκδοθεί από τα αρμόδια όργανα και νομολογία τις αποφάσεις της Ενιαίας Ανεξάρτητης Αρχής Δημοσίων Συμβάσεων, και εν συνεχεία σύμφωνα με την καλή πίστη και τα συναλλακτικά ήθη και ύστερα από γνωμοδότηση του αρμόδιου συλλογικού οργάνου.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CF7EA0"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widowControl w:val="0"/>
              <w:autoSpaceDE w:val="0"/>
              <w:autoSpaceDN w:val="0"/>
              <w:adjustRightInd w:val="0"/>
              <w:contextualSpacing/>
              <w:jc w:val="both"/>
              <w:rPr>
                <w:rFonts w:ascii="Century Gothic" w:hAnsi="Century Gothic" w:cs="Arial"/>
                <w:sz w:val="20"/>
                <w:szCs w:val="20"/>
              </w:rPr>
            </w:pPr>
            <w:r w:rsidRPr="00CA20AB">
              <w:rPr>
                <w:rFonts w:ascii="Century Gothic" w:hAnsi="Century Gothic" w:cs="Arial"/>
                <w:sz w:val="20"/>
                <w:szCs w:val="20"/>
              </w:rPr>
              <w:t>Οποιοδήποτε ζήτημα αναφύεται κατά την υλοποίηση της σύμβασης, θα επιλύεται στο πλαίσιο της καλής πίστης και των συναλλακτικών ηθών. Οι διαφορές που αφορούν ζητήματα ερμηνείας και εκτέλεσης των συμβατικών όρων, υπάγονται στη δικαιοδοσία του Διοικητικού Εφετείου.</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CF7EA0"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p>
        </w:tc>
      </w:tr>
      <w:tr w:rsidR="00A244B9" w:rsidRPr="00CA20AB"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CA20AB" w:rsidRDefault="00A244B9" w:rsidP="00CF7EA0">
            <w:pPr>
              <w:keepNext/>
              <w:widowControl w:val="0"/>
              <w:autoSpaceDE w:val="0"/>
              <w:autoSpaceDN w:val="0"/>
              <w:adjustRightInd w:val="0"/>
              <w:contextualSpacing/>
              <w:jc w:val="both"/>
              <w:rPr>
                <w:rFonts w:ascii="Century Gothic" w:hAnsi="Century Gothic" w:cs="Arial"/>
                <w:sz w:val="20"/>
                <w:szCs w:val="20"/>
              </w:rPr>
            </w:pPr>
            <w:r w:rsidRPr="00CA20AB">
              <w:rPr>
                <w:rFonts w:ascii="Century Gothic" w:hAnsi="Century Gothic" w:cs="Arial"/>
                <w:sz w:val="20"/>
                <w:szCs w:val="20"/>
              </w:rPr>
              <w:t>Ότι δεν αναγράφεται στην παρούσα σύμβαση (διακήρυξη) ρυθμίζεται σύμφωνα με τις διατάξεις του Ν. 4412/2016 και της λοιπής κείμενης νομοθεσίας, έστω και αν δεν αναφέρεται ρητώς στην παρούσα.</w:t>
            </w:r>
          </w:p>
          <w:p w:rsidR="00A244B9" w:rsidRPr="00CA20AB" w:rsidRDefault="00A244B9" w:rsidP="00CF7EA0">
            <w:pPr>
              <w:contextualSpacing/>
              <w:jc w:val="both"/>
              <w:rPr>
                <w:rFonts w:ascii="Century Gothic" w:eastAsia="Calibri" w:hAnsi="Century Gothic"/>
                <w:sz w:val="20"/>
                <w:szCs w:val="20"/>
                <w:lang w:eastAsia="ar-SA"/>
              </w:rPr>
            </w:pP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CA20AB" w:rsidRDefault="00CF7EA0" w:rsidP="00A244B9">
            <w:pPr>
              <w:snapToGrid w:val="0"/>
              <w:ind w:left="142"/>
              <w:jc w:val="center"/>
              <w:rPr>
                <w:rFonts w:ascii="Century Gothic" w:eastAsia="Calibri" w:hAnsi="Century Gothic"/>
                <w:sz w:val="20"/>
                <w:szCs w:val="20"/>
                <w:lang w:eastAsia="ar-SA"/>
              </w:rPr>
            </w:pPr>
            <w:r w:rsidRPr="00CA20AB">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CA20AB" w:rsidRDefault="00A244B9" w:rsidP="00C23EFB">
            <w:pPr>
              <w:snapToGrid w:val="0"/>
              <w:ind w:left="142"/>
              <w:jc w:val="center"/>
              <w:rPr>
                <w:rFonts w:ascii="Century Gothic" w:eastAsia="Calibri" w:hAnsi="Century Gothic"/>
                <w:sz w:val="20"/>
                <w:szCs w:val="20"/>
                <w:lang w:eastAsia="ar-SA"/>
              </w:rPr>
            </w:pPr>
          </w:p>
        </w:tc>
      </w:tr>
    </w:tbl>
    <w:p w:rsidR="0044242D" w:rsidRPr="00CA20AB" w:rsidRDefault="0044242D" w:rsidP="00C23EFB">
      <w:pPr>
        <w:rPr>
          <w:rFonts w:ascii="Century Gothic" w:hAnsi="Century Gothic"/>
          <w:sz w:val="20"/>
          <w:szCs w:val="20"/>
        </w:rPr>
      </w:pPr>
    </w:p>
    <w:p w:rsidR="004944F9" w:rsidRPr="00CA20AB" w:rsidRDefault="004944F9" w:rsidP="00C23EFB">
      <w:pPr>
        <w:rPr>
          <w:rFonts w:ascii="Century Gothic" w:hAnsi="Century Gothic"/>
          <w:sz w:val="20"/>
          <w:szCs w:val="20"/>
        </w:rPr>
      </w:pPr>
    </w:p>
    <w:p w:rsidR="004944F9" w:rsidRPr="00CA20AB" w:rsidRDefault="004944F9" w:rsidP="00C23EFB">
      <w:pPr>
        <w:rPr>
          <w:rFonts w:ascii="Century Gothic" w:hAnsi="Century Gothic"/>
          <w:sz w:val="20"/>
          <w:szCs w:val="20"/>
        </w:rPr>
      </w:pPr>
    </w:p>
    <w:p w:rsidR="004944F9" w:rsidRPr="00CA20AB" w:rsidRDefault="004944F9" w:rsidP="00C23EFB">
      <w:pPr>
        <w:ind w:left="142" w:right="-426"/>
        <w:jc w:val="center"/>
        <w:rPr>
          <w:rFonts w:ascii="Century Gothic" w:hAnsi="Century Gothic" w:cs="Tahoma"/>
          <w:sz w:val="20"/>
          <w:szCs w:val="20"/>
        </w:rPr>
      </w:pPr>
      <w:r w:rsidRPr="00CA20AB">
        <w:rPr>
          <w:rFonts w:ascii="Century Gothic" w:hAnsi="Century Gothic" w:cs="Tahoma"/>
          <w:sz w:val="20"/>
          <w:szCs w:val="20"/>
        </w:rPr>
        <w:t>Ο/Η Νόμιμος/μη Εκπρόσωπος</w:t>
      </w:r>
    </w:p>
    <w:p w:rsidR="004944F9" w:rsidRPr="00CA20AB" w:rsidRDefault="004944F9" w:rsidP="00C23EFB">
      <w:pPr>
        <w:ind w:right="-426"/>
        <w:contextualSpacing/>
        <w:jc w:val="center"/>
        <w:rPr>
          <w:rFonts w:ascii="Century Gothic" w:hAnsi="Century Gothic" w:cs="Tahoma"/>
          <w:sz w:val="20"/>
          <w:szCs w:val="20"/>
        </w:rPr>
      </w:pPr>
    </w:p>
    <w:p w:rsidR="004944F9" w:rsidRPr="00CA20AB" w:rsidRDefault="004944F9" w:rsidP="00C23EFB">
      <w:pPr>
        <w:ind w:right="-426"/>
        <w:contextualSpacing/>
        <w:jc w:val="center"/>
        <w:rPr>
          <w:rFonts w:ascii="Century Gothic" w:hAnsi="Century Gothic" w:cs="Tahoma"/>
          <w:sz w:val="20"/>
          <w:szCs w:val="20"/>
        </w:rPr>
      </w:pPr>
    </w:p>
    <w:p w:rsidR="004944F9" w:rsidRPr="00CA20AB" w:rsidRDefault="004944F9" w:rsidP="00C23EFB">
      <w:pPr>
        <w:ind w:left="142" w:right="-426"/>
        <w:jc w:val="center"/>
        <w:rPr>
          <w:rFonts w:ascii="Century Gothic" w:hAnsi="Century Gothic" w:cs="Tahoma"/>
          <w:i/>
          <w:sz w:val="20"/>
          <w:szCs w:val="20"/>
        </w:rPr>
      </w:pPr>
      <w:r w:rsidRPr="00CA20AB">
        <w:rPr>
          <w:rFonts w:ascii="Century Gothic" w:hAnsi="Century Gothic" w:cs="Tahoma"/>
          <w:i/>
          <w:sz w:val="20"/>
          <w:szCs w:val="20"/>
        </w:rPr>
        <w:t>(ψηφιακά υπογεγραμμένο)</w:t>
      </w:r>
    </w:p>
    <w:p w:rsidR="004944F9" w:rsidRPr="00CA20AB" w:rsidRDefault="004944F9" w:rsidP="00C23EFB">
      <w:pPr>
        <w:rPr>
          <w:rFonts w:ascii="Century Gothic" w:hAnsi="Century Gothic"/>
          <w:sz w:val="20"/>
          <w:szCs w:val="20"/>
        </w:rPr>
      </w:pPr>
    </w:p>
    <w:sectPr w:rsidR="004944F9" w:rsidRPr="00CA20AB" w:rsidSect="000D2C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CIDFont+F1">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3400"/>
    <w:multiLevelType w:val="hybridMultilevel"/>
    <w:tmpl w:val="259EA20A"/>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6D2D88"/>
    <w:multiLevelType w:val="hybridMultilevel"/>
    <w:tmpl w:val="699280F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18F51FC"/>
    <w:multiLevelType w:val="hybridMultilevel"/>
    <w:tmpl w:val="ECECA85A"/>
    <w:lvl w:ilvl="0" w:tplc="EDC8D086">
      <w:start w:val="1"/>
      <w:numFmt w:val="bullet"/>
      <w:lvlText w:val="-"/>
      <w:lvlJc w:val="left"/>
      <w:pPr>
        <w:ind w:left="1080" w:hanging="360"/>
      </w:pPr>
      <w:rPr>
        <w:rFonts w:ascii="Arial"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7682745"/>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nsid w:val="1D4A5CE9"/>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
    <w:nsid w:val="248B3072"/>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nsid w:val="2EAA6A2D"/>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7">
    <w:nsid w:val="30463213"/>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nsid w:val="3905388B"/>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9">
    <w:nsid w:val="39FB0B75"/>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0">
    <w:nsid w:val="3E087657"/>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
    <w:nsid w:val="42642FDD"/>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2">
    <w:nsid w:val="483569BC"/>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3">
    <w:nsid w:val="4F50092D"/>
    <w:multiLevelType w:val="hybridMultilevel"/>
    <w:tmpl w:val="6E7E6E40"/>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24C669A"/>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nsid w:val="5B5513CF"/>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6">
    <w:nsid w:val="62A512AF"/>
    <w:multiLevelType w:val="hybridMultilevel"/>
    <w:tmpl w:val="E2AEDE2C"/>
    <w:lvl w:ilvl="0" w:tplc="0408000F">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5FE2106"/>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8">
    <w:nsid w:val="66A52622"/>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9">
    <w:nsid w:val="716E4C2B"/>
    <w:multiLevelType w:val="hybridMultilevel"/>
    <w:tmpl w:val="C08EADE2"/>
    <w:lvl w:ilvl="0" w:tplc="0408000F">
      <w:start w:val="1"/>
      <w:numFmt w:val="decimal"/>
      <w:lvlText w:val="%1."/>
      <w:lvlJc w:val="left"/>
      <w:pPr>
        <w:ind w:left="720" w:hanging="360"/>
      </w:pPr>
    </w:lvl>
    <w:lvl w:ilvl="1" w:tplc="3738CBC8">
      <w:start w:val="1"/>
      <w:numFmt w:val="upperRoman"/>
      <w:lvlText w:val="%2."/>
      <w:lvlJc w:val="left"/>
      <w:pPr>
        <w:ind w:left="1800" w:hanging="72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nsid w:val="717C6CEF"/>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1">
    <w:nsid w:val="72D47291"/>
    <w:multiLevelType w:val="hybridMultilevel"/>
    <w:tmpl w:val="E89A1B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66E37B7"/>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3">
    <w:nsid w:val="792564C4"/>
    <w:multiLevelType w:val="hybridMultilevel"/>
    <w:tmpl w:val="ABA0BE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BA11C39"/>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5">
    <w:nsid w:val="7E682F9E"/>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6">
    <w:nsid w:val="7F6803C9"/>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2"/>
  </w:num>
  <w:num w:numId="2">
    <w:abstractNumId w:val="15"/>
  </w:num>
  <w:num w:numId="3">
    <w:abstractNumId w:val="6"/>
  </w:num>
  <w:num w:numId="4">
    <w:abstractNumId w:val="24"/>
  </w:num>
  <w:num w:numId="5">
    <w:abstractNumId w:val="26"/>
  </w:num>
  <w:num w:numId="6">
    <w:abstractNumId w:val="22"/>
  </w:num>
  <w:num w:numId="7">
    <w:abstractNumId w:val="7"/>
  </w:num>
  <w:num w:numId="8">
    <w:abstractNumId w:val="10"/>
  </w:num>
  <w:num w:numId="9">
    <w:abstractNumId w:val="9"/>
  </w:num>
  <w:num w:numId="10">
    <w:abstractNumId w:val="12"/>
  </w:num>
  <w:num w:numId="11">
    <w:abstractNumId w:val="5"/>
  </w:num>
  <w:num w:numId="12">
    <w:abstractNumId w:val="14"/>
  </w:num>
  <w:num w:numId="13">
    <w:abstractNumId w:val="20"/>
  </w:num>
  <w:num w:numId="14">
    <w:abstractNumId w:val="18"/>
  </w:num>
  <w:num w:numId="15">
    <w:abstractNumId w:val="3"/>
  </w:num>
  <w:num w:numId="16">
    <w:abstractNumId w:val="11"/>
  </w:num>
  <w:num w:numId="17">
    <w:abstractNumId w:val="17"/>
  </w:num>
  <w:num w:numId="18">
    <w:abstractNumId w:val="4"/>
  </w:num>
  <w:num w:numId="19">
    <w:abstractNumId w:val="8"/>
  </w:num>
  <w:num w:numId="20">
    <w:abstractNumId w:val="2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13"/>
  </w:num>
  <w:num w:numId="25">
    <w:abstractNumId w:val="16"/>
  </w:num>
  <w:num w:numId="26">
    <w:abstractNumId w:val="21"/>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characterSpacingControl w:val="doNotCompress"/>
  <w:compat/>
  <w:rsids>
    <w:rsidRoot w:val="004944F9"/>
    <w:rsid w:val="000D2CD3"/>
    <w:rsid w:val="001657F4"/>
    <w:rsid w:val="00415409"/>
    <w:rsid w:val="0044242D"/>
    <w:rsid w:val="004944F9"/>
    <w:rsid w:val="004D2D7B"/>
    <w:rsid w:val="005B1F42"/>
    <w:rsid w:val="00694177"/>
    <w:rsid w:val="008114C9"/>
    <w:rsid w:val="00921B57"/>
    <w:rsid w:val="009A5CD0"/>
    <w:rsid w:val="00A244B9"/>
    <w:rsid w:val="00BB1DD0"/>
    <w:rsid w:val="00C221D0"/>
    <w:rsid w:val="00C23EFB"/>
    <w:rsid w:val="00C97D8A"/>
    <w:rsid w:val="00CA20AB"/>
    <w:rsid w:val="00CF7EA0"/>
    <w:rsid w:val="00D96A30"/>
    <w:rsid w:val="00E26AC2"/>
    <w:rsid w:val="00E703B8"/>
    <w:rsid w:val="00E9707B"/>
    <w:rsid w:val="00FF78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4F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42D"/>
    <w:pPr>
      <w:suppressAutoHyphens/>
      <w:spacing w:after="200"/>
      <w:ind w:left="720"/>
      <w:contextualSpacing/>
      <w:jc w:val="both"/>
    </w:pPr>
    <w:rPr>
      <w:rFonts w:ascii="Calibri" w:hAnsi="Calibri" w:cs="Calibri"/>
      <w:sz w:val="22"/>
      <w:lang w:val="en-GB" w:eastAsia="zh-CN"/>
    </w:rPr>
  </w:style>
  <w:style w:type="paragraph" w:customStyle="1" w:styleId="Default">
    <w:name w:val="Default"/>
    <w:rsid w:val="00E26AC2"/>
    <w:pPr>
      <w:autoSpaceDE w:val="0"/>
      <w:autoSpaceDN w:val="0"/>
      <w:adjustRightInd w:val="0"/>
      <w:spacing w:after="0" w:line="360" w:lineRule="auto"/>
      <w:ind w:left="284"/>
      <w:jc w:val="both"/>
    </w:pPr>
    <w:rPr>
      <w:rFonts w:ascii="Century Gothic" w:eastAsia="Times New Roman" w:hAnsi="Century Gothic" w:cs="Century Gothic"/>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4131</Words>
  <Characters>22310</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2020-06-07T16:25:00Z</dcterms:created>
  <dcterms:modified xsi:type="dcterms:W3CDTF">2020-06-07T16:27:00Z</dcterms:modified>
</cp:coreProperties>
</file>