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r w:rsidR="00B04443" w:rsidRPr="00020215">
        <w:rPr>
          <w:rFonts w:eastAsia="Calibri"/>
          <w:lang w:val="en-US" w:eastAsia="en-US"/>
        </w:rPr>
        <w:t>uth</w:t>
      </w:r>
      <w:r w:rsidR="00B04443" w:rsidRPr="00020215">
        <w:rPr>
          <w:rFonts w:eastAsia="Calibri"/>
          <w:lang w:eastAsia="en-US"/>
        </w:rPr>
        <w:t>.</w:t>
      </w:r>
      <w:r w:rsidR="00B04443"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FF62A8" w:rsidRPr="00FF62A8">
        <w:t>16327/20</w:t>
      </w:r>
      <w:r w:rsidR="00B02BF8" w:rsidRPr="00FF62A8">
        <w:rPr>
          <w:rFonts w:eastAsia="Calibri"/>
          <w:lang w:eastAsia="en-US"/>
        </w:rPr>
        <w:t>/</w:t>
      </w:r>
      <w:r w:rsidR="003C0551" w:rsidRPr="00FF62A8">
        <w:rPr>
          <w:rFonts w:eastAsia="Calibri"/>
          <w:lang w:eastAsia="en-US"/>
        </w:rPr>
        <w:t>ΓΠ</w:t>
      </w:r>
    </w:p>
    <w:p w:rsidR="00D10A5F"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FF62A8">
        <w:rPr>
          <w:rFonts w:eastAsia="Calibri"/>
          <w:lang w:eastAsia="en-US"/>
        </w:rPr>
        <w:t>28</w:t>
      </w:r>
      <w:r w:rsidR="00034CF6" w:rsidRPr="00020215">
        <w:rPr>
          <w:rFonts w:eastAsia="Calibri"/>
          <w:lang w:eastAsia="en-US"/>
        </w:rPr>
        <w:t>-</w:t>
      </w:r>
      <w:r w:rsidR="0075665A">
        <w:rPr>
          <w:rFonts w:eastAsia="Calibri"/>
          <w:lang w:eastAsia="en-US"/>
        </w:rPr>
        <w:t>0</w:t>
      </w:r>
      <w:r w:rsidR="00CC038D">
        <w:rPr>
          <w:rFonts w:eastAsia="Calibri"/>
          <w:lang w:eastAsia="en-US"/>
        </w:rPr>
        <w:t>8</w:t>
      </w:r>
      <w:r w:rsidR="00034CF6" w:rsidRPr="00020215">
        <w:rPr>
          <w:rFonts w:eastAsia="Calibri"/>
          <w:lang w:eastAsia="en-US"/>
        </w:rPr>
        <w:t>-2020</w:t>
      </w:r>
      <w:r w:rsidRPr="00020215">
        <w:rPr>
          <w:rFonts w:eastAsia="Calibri"/>
          <w:lang w:eastAsia="en-US"/>
        </w:rPr>
        <w:t xml:space="preserve">    </w:t>
      </w:r>
    </w:p>
    <w:p w:rsidR="00CC038D" w:rsidRPr="00020215" w:rsidRDefault="00CC038D" w:rsidP="00DB6E0F">
      <w:pPr>
        <w:suppressAutoHyphens w:val="0"/>
        <w:rPr>
          <w:rFonts w:eastAsia="Calibri"/>
          <w:lang w:eastAsia="en-US"/>
        </w:rPr>
      </w:pPr>
    </w:p>
    <w:p w:rsidR="005E297B" w:rsidRDefault="005E297B" w:rsidP="005E297B">
      <w:pPr>
        <w:suppressAutoHyphens w:val="0"/>
        <w:spacing w:line="360" w:lineRule="auto"/>
        <w:ind w:left="4320" w:firstLine="720"/>
        <w:rPr>
          <w:rFonts w:eastAsia="Calibri"/>
          <w:b/>
        </w:rPr>
      </w:pPr>
      <w:r>
        <w:rPr>
          <w:rFonts w:eastAsia="Calibri"/>
          <w:b/>
        </w:rPr>
        <w:t xml:space="preserve">Προς </w:t>
      </w:r>
    </w:p>
    <w:p w:rsidR="005E297B" w:rsidRPr="00145318" w:rsidRDefault="00145318" w:rsidP="004A57A8">
      <w:pPr>
        <w:suppressAutoHyphens w:val="0"/>
        <w:spacing w:line="360" w:lineRule="auto"/>
        <w:ind w:left="5040" w:right="-285"/>
        <w:rPr>
          <w:rFonts w:eastAsia="Calibri"/>
        </w:rPr>
      </w:pPr>
      <w:r w:rsidRPr="00145318">
        <w:rPr>
          <w:rFonts w:eastAsia="Calibri"/>
        </w:rPr>
        <w:t>Κάθε ενδιαφερόμενο</w:t>
      </w:r>
    </w:p>
    <w:p w:rsidR="00DC52BB" w:rsidRDefault="00DC52BB" w:rsidP="00DC52BB">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145318" w:rsidRPr="002D0FB3" w:rsidRDefault="00145318" w:rsidP="00145318">
      <w:pPr>
        <w:widowControl w:val="0"/>
        <w:numPr>
          <w:ilvl w:val="0"/>
          <w:numId w:val="6"/>
        </w:numPr>
        <w:tabs>
          <w:tab w:val="left" w:pos="284"/>
        </w:tabs>
        <w:suppressAutoHyphens w:val="0"/>
        <w:autoSpaceDE w:val="0"/>
        <w:autoSpaceDN w:val="0"/>
        <w:adjustRightInd w:val="0"/>
        <w:jc w:val="both"/>
        <w:rPr>
          <w:sz w:val="22"/>
          <w:szCs w:val="22"/>
        </w:rPr>
      </w:pPr>
      <w:r w:rsidRPr="002D0FB3">
        <w:rPr>
          <w:sz w:val="22"/>
          <w:szCs w:val="22"/>
        </w:rPr>
        <w:t xml:space="preserve">Το με </w:t>
      </w:r>
      <w:proofErr w:type="spellStart"/>
      <w:r w:rsidRPr="002D0FB3">
        <w:rPr>
          <w:sz w:val="22"/>
          <w:szCs w:val="22"/>
        </w:rPr>
        <w:t>αριθμ</w:t>
      </w:r>
      <w:proofErr w:type="spellEnd"/>
      <w:r w:rsidRPr="002D0FB3">
        <w:rPr>
          <w:sz w:val="22"/>
          <w:szCs w:val="22"/>
        </w:rPr>
        <w:t xml:space="preserve">. </w:t>
      </w:r>
      <w:proofErr w:type="spellStart"/>
      <w:r w:rsidRPr="002D0FB3">
        <w:rPr>
          <w:sz w:val="22"/>
          <w:szCs w:val="22"/>
        </w:rPr>
        <w:t>Πρωτ</w:t>
      </w:r>
      <w:proofErr w:type="spellEnd"/>
      <w:r w:rsidRPr="002D0FB3">
        <w:rPr>
          <w:sz w:val="22"/>
          <w:szCs w:val="22"/>
        </w:rPr>
        <w:t xml:space="preserve">.: 15584/20/ΓΠ/873Τ.Υ/07-08-2020 ΑΔΑΜ: 20REQ007219327 2020-08-25 Πρωτογενές αίτημα της Διεύθυνσης Τεχνικών Υπηρεσιών του Πανεπιστημίου Θεσσαλίας με την ενσωματωμένη σε αυτό Τεχνική Έκθεση για την αιτιολόγηση του προϋπολογισμού και τη σκοπιμότητα της δαπάνης. </w:t>
      </w:r>
    </w:p>
    <w:p w:rsidR="0075665A" w:rsidRPr="002D0FB3" w:rsidRDefault="0075665A" w:rsidP="00036251">
      <w:pPr>
        <w:pStyle w:val="a3"/>
        <w:widowControl w:val="0"/>
        <w:numPr>
          <w:ilvl w:val="0"/>
          <w:numId w:val="6"/>
        </w:numPr>
        <w:tabs>
          <w:tab w:val="left" w:pos="0"/>
        </w:tabs>
        <w:autoSpaceDE w:val="0"/>
        <w:autoSpaceDN w:val="0"/>
        <w:adjustRightInd w:val="0"/>
        <w:spacing w:after="0" w:line="240" w:lineRule="auto"/>
        <w:jc w:val="both"/>
        <w:rPr>
          <w:rFonts w:ascii="Times New Roman" w:hAnsi="Times New Roman" w:cs="Times New Roman"/>
          <w:b/>
        </w:rPr>
      </w:pPr>
      <w:r w:rsidRPr="002D0FB3">
        <w:rPr>
          <w:rFonts w:ascii="Times New Roman" w:hAnsi="Times New Roman" w:cs="Times New Roman"/>
          <w:lang w:eastAsia="en-US"/>
        </w:rPr>
        <w:t xml:space="preserve">Την με </w:t>
      </w:r>
      <w:proofErr w:type="spellStart"/>
      <w:r w:rsidRPr="002D0FB3">
        <w:rPr>
          <w:rFonts w:ascii="Times New Roman" w:hAnsi="Times New Roman" w:cs="Times New Roman"/>
          <w:lang w:eastAsia="en-US"/>
        </w:rPr>
        <w:t>αρ</w:t>
      </w:r>
      <w:proofErr w:type="spellEnd"/>
      <w:r w:rsidRPr="002D0FB3">
        <w:rPr>
          <w:rFonts w:ascii="Times New Roman" w:hAnsi="Times New Roman" w:cs="Times New Roman"/>
          <w:lang w:eastAsia="en-US"/>
        </w:rPr>
        <w:t xml:space="preserve">. </w:t>
      </w:r>
      <w:proofErr w:type="spellStart"/>
      <w:r w:rsidRPr="002D0FB3">
        <w:rPr>
          <w:rFonts w:ascii="Times New Roman" w:hAnsi="Times New Roman" w:cs="Times New Roman"/>
          <w:lang w:eastAsia="en-US"/>
        </w:rPr>
        <w:t>πρωτ</w:t>
      </w:r>
      <w:proofErr w:type="spellEnd"/>
      <w:r w:rsidRPr="002D0FB3">
        <w:rPr>
          <w:rFonts w:ascii="Times New Roman" w:hAnsi="Times New Roman" w:cs="Times New Roman"/>
          <w:lang w:eastAsia="en-US"/>
        </w:rPr>
        <w:t xml:space="preserve">.: </w:t>
      </w:r>
      <w:r w:rsidR="00036251" w:rsidRPr="002D0FB3">
        <w:rPr>
          <w:rFonts w:ascii="Times New Roman" w:hAnsi="Times New Roman" w:cs="Times New Roman"/>
          <w:lang w:eastAsia="en-US"/>
        </w:rPr>
        <w:t>16319</w:t>
      </w:r>
      <w:r w:rsidR="00632001" w:rsidRPr="002D0FB3">
        <w:rPr>
          <w:rFonts w:ascii="Times New Roman" w:hAnsi="Times New Roman" w:cs="Times New Roman"/>
          <w:lang w:eastAsia="en-US"/>
        </w:rPr>
        <w:t>/20/ΓΠ/</w:t>
      </w:r>
      <w:r w:rsidR="00036251" w:rsidRPr="002D0FB3">
        <w:rPr>
          <w:rFonts w:ascii="Times New Roman" w:hAnsi="Times New Roman" w:cs="Times New Roman"/>
          <w:lang w:eastAsia="en-US"/>
        </w:rPr>
        <w:t>28</w:t>
      </w:r>
      <w:r w:rsidR="00632001" w:rsidRPr="002D0FB3">
        <w:rPr>
          <w:rFonts w:ascii="Times New Roman" w:hAnsi="Times New Roman" w:cs="Times New Roman"/>
          <w:lang w:eastAsia="en-US"/>
        </w:rPr>
        <w:t>-</w:t>
      </w:r>
      <w:r w:rsidR="00CC038D" w:rsidRPr="002D0FB3">
        <w:rPr>
          <w:rFonts w:ascii="Times New Roman" w:hAnsi="Times New Roman" w:cs="Times New Roman"/>
          <w:lang w:eastAsia="en-US"/>
        </w:rPr>
        <w:t>08</w:t>
      </w:r>
      <w:r w:rsidR="00632001" w:rsidRPr="002D0FB3">
        <w:rPr>
          <w:rFonts w:ascii="Times New Roman" w:hAnsi="Times New Roman" w:cs="Times New Roman"/>
          <w:lang w:eastAsia="en-US"/>
        </w:rPr>
        <w:t xml:space="preserve">-2020 </w:t>
      </w:r>
      <w:r w:rsidRPr="002D0FB3">
        <w:rPr>
          <w:rFonts w:ascii="Times New Roman" w:hAnsi="Times New Roman" w:cs="Times New Roman"/>
          <w:lang w:eastAsia="en-US"/>
        </w:rPr>
        <w:t xml:space="preserve">έγκριση δαπάνης  (ΑΔΑ: </w:t>
      </w:r>
      <w:r w:rsidR="00036251" w:rsidRPr="002D0FB3">
        <w:rPr>
          <w:rFonts w:ascii="Times New Roman" w:hAnsi="Times New Roman" w:cs="Times New Roman"/>
          <w:lang w:eastAsia="en-US"/>
        </w:rPr>
        <w:t>Ψ41Β469Β7Ξ-Γ5Α</w:t>
      </w:r>
      <w:r w:rsidR="005B71AA" w:rsidRPr="002D0FB3">
        <w:rPr>
          <w:rFonts w:ascii="Times New Roman" w:hAnsi="Times New Roman" w:cs="Times New Roman"/>
          <w:lang w:eastAsia="en-US"/>
        </w:rPr>
        <w:t>)</w:t>
      </w:r>
      <w:r w:rsidRPr="002D0FB3">
        <w:rPr>
          <w:rFonts w:ascii="Times New Roman" w:hAnsi="Times New Roman" w:cs="Times New Roman"/>
          <w:lang w:eastAsia="en-US"/>
        </w:rPr>
        <w:t>.</w:t>
      </w:r>
    </w:p>
    <w:p w:rsidR="0042411B" w:rsidRPr="002D0FB3" w:rsidRDefault="00DD4D9E"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 xml:space="preserve">Την με </w:t>
      </w:r>
      <w:proofErr w:type="spellStart"/>
      <w:r w:rsidRPr="002D0FB3">
        <w:rPr>
          <w:rFonts w:ascii="Times New Roman" w:hAnsi="Times New Roman" w:cs="Times New Roman"/>
          <w:lang w:eastAsia="en-US"/>
        </w:rPr>
        <w:t>αρ</w:t>
      </w:r>
      <w:proofErr w:type="spellEnd"/>
      <w:r w:rsidRPr="002D0FB3">
        <w:rPr>
          <w:rFonts w:ascii="Times New Roman" w:hAnsi="Times New Roman" w:cs="Times New Roman"/>
          <w:lang w:eastAsia="en-US"/>
        </w:rPr>
        <w:t xml:space="preserve">. </w:t>
      </w:r>
      <w:proofErr w:type="spellStart"/>
      <w:r w:rsidRPr="002D0FB3">
        <w:rPr>
          <w:rFonts w:ascii="Times New Roman" w:hAnsi="Times New Roman" w:cs="Times New Roman"/>
          <w:lang w:eastAsia="en-US"/>
        </w:rPr>
        <w:t>πρωτ</w:t>
      </w:r>
      <w:proofErr w:type="spellEnd"/>
      <w:r w:rsidR="00E72B66" w:rsidRPr="002D0FB3">
        <w:rPr>
          <w:rFonts w:ascii="Times New Roman" w:hAnsi="Times New Roman" w:cs="Times New Roman"/>
          <w:lang w:eastAsia="en-US"/>
        </w:rPr>
        <w:t xml:space="preserve">.: </w:t>
      </w:r>
      <w:r w:rsidR="00036251" w:rsidRPr="002D0FB3">
        <w:rPr>
          <w:rFonts w:ascii="Times New Roman" w:hAnsi="Times New Roman" w:cs="Times New Roman"/>
          <w:lang w:eastAsia="en-US"/>
        </w:rPr>
        <w:t>16320</w:t>
      </w:r>
      <w:r w:rsidRPr="002D0FB3">
        <w:rPr>
          <w:rFonts w:ascii="Times New Roman" w:hAnsi="Times New Roman" w:cs="Times New Roman"/>
          <w:lang w:eastAsia="en-US"/>
        </w:rPr>
        <w:t>/20/ΓΠ/</w:t>
      </w:r>
      <w:r w:rsidR="00036251" w:rsidRPr="002D0FB3">
        <w:rPr>
          <w:rFonts w:ascii="Times New Roman" w:hAnsi="Times New Roman" w:cs="Times New Roman"/>
          <w:lang w:eastAsia="en-US"/>
        </w:rPr>
        <w:t>28</w:t>
      </w:r>
      <w:r w:rsidRPr="002D0FB3">
        <w:rPr>
          <w:rFonts w:ascii="Times New Roman" w:hAnsi="Times New Roman" w:cs="Times New Roman"/>
          <w:lang w:eastAsia="en-US"/>
        </w:rPr>
        <w:t>-0</w:t>
      </w:r>
      <w:r w:rsidR="00CC038D" w:rsidRPr="002D0FB3">
        <w:rPr>
          <w:rFonts w:ascii="Times New Roman" w:hAnsi="Times New Roman" w:cs="Times New Roman"/>
          <w:lang w:eastAsia="en-US"/>
        </w:rPr>
        <w:t>8</w:t>
      </w:r>
      <w:r w:rsidRPr="002D0FB3">
        <w:rPr>
          <w:rFonts w:ascii="Times New Roman" w:hAnsi="Times New Roman" w:cs="Times New Roman"/>
          <w:lang w:eastAsia="en-US"/>
        </w:rPr>
        <w:t xml:space="preserve">-2020  με α/α </w:t>
      </w:r>
      <w:r w:rsidR="00036251" w:rsidRPr="002D0FB3">
        <w:rPr>
          <w:rFonts w:ascii="Times New Roman" w:hAnsi="Times New Roman" w:cs="Times New Roman"/>
          <w:lang w:eastAsia="en-US"/>
        </w:rPr>
        <w:t>624</w:t>
      </w:r>
      <w:r w:rsidR="00F97AF5" w:rsidRPr="002D0FB3">
        <w:rPr>
          <w:rFonts w:ascii="Times New Roman" w:hAnsi="Times New Roman" w:cs="Times New Roman"/>
          <w:lang w:eastAsia="en-US"/>
        </w:rPr>
        <w:t xml:space="preserve"> </w:t>
      </w:r>
      <w:r w:rsidRPr="002D0FB3">
        <w:rPr>
          <w:rFonts w:ascii="Times New Roman" w:hAnsi="Times New Roman" w:cs="Times New Roman"/>
          <w:lang w:eastAsia="en-US"/>
        </w:rPr>
        <w:t xml:space="preserve">(ΑΔΑ: </w:t>
      </w:r>
      <w:r w:rsidR="00036251" w:rsidRPr="002D0FB3">
        <w:rPr>
          <w:rFonts w:ascii="Times New Roman" w:hAnsi="Times New Roman" w:cs="Times New Roman"/>
          <w:lang w:eastAsia="en-US"/>
        </w:rPr>
        <w:t>6ΥΕΥ469Β7Ξ-9ΚΡ</w:t>
      </w:r>
      <w:r w:rsidR="00F97AF5" w:rsidRPr="002D0FB3">
        <w:rPr>
          <w:rFonts w:ascii="Times New Roman" w:hAnsi="Times New Roman" w:cs="Times New Roman"/>
          <w:lang w:eastAsia="en-US"/>
        </w:rPr>
        <w:t>,</w:t>
      </w:r>
      <w:r w:rsidR="00036251" w:rsidRPr="002D0FB3">
        <w:rPr>
          <w:rFonts w:ascii="Times New Roman" w:hAnsi="Times New Roman" w:cs="Times New Roman"/>
          <w:lang w:eastAsia="en-US"/>
        </w:rPr>
        <w:t xml:space="preserve"> </w:t>
      </w:r>
      <w:r w:rsidR="00F97AF5" w:rsidRPr="002D0FB3">
        <w:rPr>
          <w:rFonts w:ascii="Times New Roman" w:hAnsi="Times New Roman" w:cs="Times New Roman"/>
          <w:lang w:eastAsia="en-US"/>
        </w:rPr>
        <w:t>ΑΔΑΜ: 20</w:t>
      </w:r>
      <w:r w:rsidR="00F97AF5" w:rsidRPr="002D0FB3">
        <w:rPr>
          <w:rFonts w:ascii="Times New Roman" w:hAnsi="Times New Roman" w:cs="Times New Roman"/>
          <w:lang w:val="en-US" w:eastAsia="en-US"/>
        </w:rPr>
        <w:t>REQ</w:t>
      </w:r>
      <w:r w:rsidR="00F97AF5" w:rsidRPr="002D0FB3">
        <w:rPr>
          <w:rFonts w:ascii="Times New Roman" w:hAnsi="Times New Roman" w:cs="Times New Roman"/>
          <w:lang w:eastAsia="en-US"/>
        </w:rPr>
        <w:t>007</w:t>
      </w:r>
      <w:r w:rsidR="00036251" w:rsidRPr="002D0FB3">
        <w:rPr>
          <w:rFonts w:ascii="Times New Roman" w:hAnsi="Times New Roman" w:cs="Times New Roman"/>
          <w:lang w:eastAsia="en-US"/>
        </w:rPr>
        <w:t>234056</w:t>
      </w:r>
      <w:r w:rsidR="00F97AF5" w:rsidRPr="002D0FB3">
        <w:rPr>
          <w:rFonts w:ascii="Times New Roman" w:hAnsi="Times New Roman" w:cs="Times New Roman"/>
          <w:lang w:eastAsia="en-US"/>
        </w:rPr>
        <w:t xml:space="preserve"> 2020-08-2</w:t>
      </w:r>
      <w:r w:rsidR="00036251" w:rsidRPr="002D0FB3">
        <w:rPr>
          <w:rFonts w:ascii="Times New Roman" w:hAnsi="Times New Roman" w:cs="Times New Roman"/>
          <w:lang w:eastAsia="en-US"/>
        </w:rPr>
        <w:t>8</w:t>
      </w:r>
      <w:r w:rsidR="0075665A" w:rsidRPr="002D0FB3">
        <w:rPr>
          <w:rFonts w:ascii="Times New Roman" w:hAnsi="Times New Roman" w:cs="Times New Roman"/>
          <w:lang w:eastAsia="en-US"/>
        </w:rPr>
        <w:t>) απόφαση ανάληψης υποχρέωσης.</w:t>
      </w:r>
    </w:p>
    <w:p w:rsidR="0075665A" w:rsidRPr="002D0FB3" w:rsidRDefault="00EB4875"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w:t>
      </w:r>
      <w:r w:rsidR="00D10A5F" w:rsidRPr="002D0FB3">
        <w:rPr>
          <w:rFonts w:ascii="Times New Roman" w:hAnsi="Times New Roman" w:cs="Times New Roman"/>
          <w:lang w:eastAsia="en-US"/>
        </w:rPr>
        <w:t xml:space="preserve">ον ν. 4412/2016 (Α' 147) </w:t>
      </w:r>
      <w:r w:rsidR="00020215" w:rsidRPr="002D0FB3">
        <w:rPr>
          <w:rFonts w:ascii="Times New Roman" w:hAnsi="Times New Roman" w:cs="Times New Roman"/>
          <w:lang w:eastAsia="en-US"/>
        </w:rPr>
        <w:t>«</w:t>
      </w:r>
      <w:r w:rsidR="00D10A5F" w:rsidRPr="002D0FB3">
        <w:rPr>
          <w:rFonts w:ascii="Times New Roman" w:hAnsi="Times New Roman"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2D0FB3">
        <w:rPr>
          <w:rFonts w:ascii="Times New Roman" w:hAnsi="Times New Roman" w:cs="Times New Roman"/>
          <w:lang w:eastAsia="en-US"/>
        </w:rPr>
        <w:t>ρα τις διατάξεις του άρθρου 118.</w:t>
      </w:r>
    </w:p>
    <w:p w:rsidR="0075665A" w:rsidRPr="002D0FB3" w:rsidRDefault="0075665A" w:rsidP="00F97AF5">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Το N. 4589/2019 (ΦΕΚ 13/</w:t>
      </w:r>
      <w:proofErr w:type="spellStart"/>
      <w:r w:rsidRPr="002D0FB3">
        <w:rPr>
          <w:rFonts w:ascii="Times New Roman" w:hAnsi="Times New Roman" w:cs="Times New Roman"/>
          <w:lang w:eastAsia="en-US"/>
        </w:rPr>
        <w:t>τχ</w:t>
      </w:r>
      <w:proofErr w:type="spellEnd"/>
      <w:r w:rsidRPr="002D0FB3">
        <w:rPr>
          <w:rFonts w:ascii="Times New Roman" w:hAnsi="Times New Roman"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0FB3">
        <w:rPr>
          <w:rFonts w:ascii="Times New Roman" w:hAnsi="Times New Roman" w:cs="Times New Roman"/>
          <w:lang w:eastAsia="en-US"/>
        </w:rPr>
        <w:t>Παλλημνιακό</w:t>
      </w:r>
      <w:proofErr w:type="spellEnd"/>
      <w:r w:rsidRPr="002D0FB3">
        <w:rPr>
          <w:rFonts w:ascii="Times New Roman" w:hAnsi="Times New Roman" w:cs="Times New Roman"/>
          <w:lang w:eastAsia="en-US"/>
        </w:rPr>
        <w:t xml:space="preserve"> Ταμείο και άλλες διατάξεις».</w:t>
      </w:r>
    </w:p>
    <w:p w:rsidR="00145318" w:rsidRPr="002D0FB3" w:rsidRDefault="00F97AF5" w:rsidP="00145318">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 xml:space="preserve">Την επιτακτική ανάγκη </w:t>
      </w:r>
      <w:r w:rsidR="00145318" w:rsidRPr="002D0FB3">
        <w:rPr>
          <w:rFonts w:ascii="Times New Roman" w:hAnsi="Times New Roman" w:cs="Times New Roman"/>
        </w:rPr>
        <w:t>έκδοσης ενεργειακού πιστοποιητικού</w:t>
      </w:r>
      <w:r w:rsidR="00145318" w:rsidRPr="002D0FB3">
        <w:rPr>
          <w:rFonts w:ascii="Times New Roman" w:hAnsi="Times New Roman" w:cs="Times New Roman"/>
          <w:lang w:eastAsia="en-US"/>
        </w:rPr>
        <w:t xml:space="preserve"> </w:t>
      </w:r>
    </w:p>
    <w:p w:rsidR="00D10A5F" w:rsidRPr="002D0FB3" w:rsidRDefault="00D10A5F" w:rsidP="00145318">
      <w:pPr>
        <w:pStyle w:val="a3"/>
        <w:numPr>
          <w:ilvl w:val="0"/>
          <w:numId w:val="6"/>
        </w:numPr>
        <w:suppressAutoHyphens w:val="0"/>
        <w:spacing w:after="0" w:line="240" w:lineRule="auto"/>
        <w:ind w:left="357" w:hanging="357"/>
        <w:jc w:val="both"/>
        <w:rPr>
          <w:rFonts w:ascii="Times New Roman" w:hAnsi="Times New Roman" w:cs="Times New Roman"/>
          <w:lang w:eastAsia="en-US"/>
        </w:rPr>
      </w:pPr>
      <w:r w:rsidRPr="002D0FB3">
        <w:rPr>
          <w:rFonts w:ascii="Times New Roman" w:hAnsi="Times New Roman" w:cs="Times New Roman"/>
          <w:lang w:eastAsia="en-US"/>
        </w:rPr>
        <w:t>Το γεγονός ότι το ύψος της δαπάνης είναι εντός του διαθέσιμου ποσοστού της πίστωσης.</w:t>
      </w:r>
    </w:p>
    <w:p w:rsidR="002D0FB3" w:rsidRDefault="002D0FB3"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6852D5" w:rsidRPr="00145318" w:rsidRDefault="009B41B5" w:rsidP="00145318">
      <w:pPr>
        <w:shd w:val="clear" w:color="auto" w:fill="FFFFFF"/>
        <w:ind w:right="-1"/>
        <w:jc w:val="both"/>
        <w:rPr>
          <w:rFonts w:eastAsia="Calibri"/>
          <w:b/>
        </w:rPr>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6852D5" w:rsidRPr="006852D5">
        <w:rPr>
          <w:rFonts w:eastAsia="Calibri"/>
        </w:rPr>
        <w:t xml:space="preserve">την </w:t>
      </w:r>
      <w:r w:rsidR="00145318" w:rsidRPr="00576756">
        <w:t>έκδοση</w:t>
      </w:r>
      <w:r w:rsidR="00145318" w:rsidRPr="00576756">
        <w:rPr>
          <w:rStyle w:val="1"/>
        </w:rPr>
        <w:t xml:space="preserve"> ενεργειακού πιστοποιητικού από αρμόδιο ενεργειακό επιθεωρητή πιστοποιώντας την </w:t>
      </w:r>
      <w:proofErr w:type="spellStart"/>
      <w:r w:rsidR="00145318" w:rsidRPr="00576756">
        <w:rPr>
          <w:rStyle w:val="1"/>
        </w:rPr>
        <w:t>κατασκευασθείσα</w:t>
      </w:r>
      <w:proofErr w:type="spellEnd"/>
      <w:r w:rsidR="00145318" w:rsidRPr="00576756">
        <w:rPr>
          <w:rStyle w:val="1"/>
        </w:rPr>
        <w:t xml:space="preserve"> ενεργειακή κατάταξη του νέου κτιρίου του Τμήματος Μηχανολόγων Μηχανικών και Μηχανικών Υπολογιστών στις οδούς Σέκερη – </w:t>
      </w:r>
      <w:proofErr w:type="spellStart"/>
      <w:r w:rsidR="00145318" w:rsidRPr="00576756">
        <w:rPr>
          <w:rStyle w:val="1"/>
        </w:rPr>
        <w:t>Χέυδεν</w:t>
      </w:r>
      <w:proofErr w:type="spellEnd"/>
      <w:r w:rsidR="00145318" w:rsidRPr="00576756">
        <w:rPr>
          <w:rStyle w:val="1"/>
        </w:rPr>
        <w:t xml:space="preserve"> – Αθηνών</w:t>
      </w:r>
      <w:r w:rsidR="00145318">
        <w:rPr>
          <w:rStyle w:val="1"/>
        </w:rPr>
        <w:t xml:space="preserve">. </w:t>
      </w:r>
      <w:r w:rsidR="00F97AF5">
        <w:t>Συνολικός Προϋπολογ</w:t>
      </w:r>
      <w:r w:rsidR="00D4218C">
        <w:t xml:space="preserve">ισμός δαπάνης: </w:t>
      </w:r>
      <w:r w:rsidR="00145318" w:rsidRPr="00576756">
        <w:rPr>
          <w:b/>
        </w:rPr>
        <w:t>τρ</w:t>
      </w:r>
      <w:r w:rsidR="00145318">
        <w:rPr>
          <w:b/>
        </w:rPr>
        <w:t>είς</w:t>
      </w:r>
      <w:r w:rsidR="00145318" w:rsidRPr="00576756">
        <w:rPr>
          <w:b/>
        </w:rPr>
        <w:t xml:space="preserve"> χιλιάδ</w:t>
      </w:r>
      <w:r w:rsidR="00145318">
        <w:rPr>
          <w:b/>
        </w:rPr>
        <w:t>ες</w:t>
      </w:r>
      <w:r w:rsidR="00145318" w:rsidRPr="00576756">
        <w:rPr>
          <w:b/>
        </w:rPr>
        <w:t xml:space="preserve"> επτακ</w:t>
      </w:r>
      <w:r w:rsidR="00145318">
        <w:rPr>
          <w:b/>
        </w:rPr>
        <w:t>όσια</w:t>
      </w:r>
      <w:r w:rsidR="00145318" w:rsidRPr="00576756">
        <w:rPr>
          <w:b/>
        </w:rPr>
        <w:t xml:space="preserve"> είκοσι ευρώ (3.720,00€) με Φ.Π.Α 24</w:t>
      </w:r>
      <w:r w:rsidR="00145318" w:rsidRPr="00145318">
        <w:rPr>
          <w:b/>
        </w:rPr>
        <w:t>% (3.000,00€ χωρίς Φ.Π.Α.)</w:t>
      </w:r>
    </w:p>
    <w:p w:rsidR="005E297B" w:rsidRDefault="005E297B" w:rsidP="00632001">
      <w:pPr>
        <w:shd w:val="clear" w:color="auto" w:fill="FFFFFF"/>
        <w:ind w:right="-1"/>
        <w:jc w:val="center"/>
        <w:rPr>
          <w:rFonts w:eastAsia="Calibri"/>
        </w:rPr>
      </w:pPr>
    </w:p>
    <w:p w:rsidR="00145318" w:rsidRPr="00576756" w:rsidRDefault="00145318" w:rsidP="00145318">
      <w:pPr>
        <w:shd w:val="clear" w:color="auto" w:fill="FFFFFF"/>
        <w:ind w:right="-1"/>
        <w:jc w:val="both"/>
      </w:pPr>
      <w:r w:rsidRPr="00576756">
        <w:rPr>
          <w:rStyle w:val="1"/>
        </w:rPr>
        <w:t>Η δαπάνη βαρύνει τις πιστώσεις του τακτικού προϋπολογισμού του οικονομικού έτους 2020 και ειδικότερα τον ΚΑΕ 419</w:t>
      </w:r>
      <w:r w:rsidRPr="00576756">
        <w:t>.</w:t>
      </w:r>
    </w:p>
    <w:p w:rsidR="00D4218C" w:rsidRDefault="00D4218C" w:rsidP="00632001">
      <w:pPr>
        <w:shd w:val="clear" w:color="auto" w:fill="FFFFFF"/>
        <w:ind w:right="-1"/>
        <w:jc w:val="center"/>
        <w:rPr>
          <w:rFonts w:eastAsia="Calibri"/>
        </w:rPr>
      </w:pP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Default="006B52BD" w:rsidP="00632001">
      <w:pPr>
        <w:shd w:val="clear" w:color="auto" w:fill="FFFFFF"/>
        <w:ind w:right="-1"/>
        <w:jc w:val="center"/>
        <w:rPr>
          <w:rFonts w:eastAsia="Calibri"/>
          <w:b/>
        </w:rPr>
      </w:pPr>
      <w:r>
        <w:rPr>
          <w:rFonts w:eastAsia="Calibri"/>
          <w:b/>
        </w:rPr>
        <w:t xml:space="preserve">Ανοιχτή </w:t>
      </w:r>
      <w:r w:rsidR="00632001">
        <w:rPr>
          <w:rFonts w:eastAsia="Calibri"/>
          <w:b/>
        </w:rPr>
        <w:t>Π</w:t>
      </w:r>
      <w:r w:rsidR="00D10A5F" w:rsidRPr="00020215">
        <w:rPr>
          <w:rFonts w:eastAsia="Calibri"/>
          <w:b/>
        </w:rPr>
        <w:t>ρόσκληση</w:t>
      </w:r>
    </w:p>
    <w:p w:rsidR="00D4218C" w:rsidRPr="00020215" w:rsidRDefault="00D4218C" w:rsidP="00632001">
      <w:pPr>
        <w:shd w:val="clear" w:color="auto" w:fill="FFFFFF"/>
        <w:ind w:right="-1"/>
        <w:jc w:val="center"/>
        <w:rPr>
          <w:rFonts w:eastAsia="Calibri"/>
          <w:b/>
        </w:rPr>
      </w:pPr>
    </w:p>
    <w:p w:rsidR="006B52BD" w:rsidRPr="00145318" w:rsidRDefault="00D10A5F" w:rsidP="006B52BD">
      <w:pPr>
        <w:shd w:val="clear" w:color="auto" w:fill="FFFFFF"/>
        <w:ind w:right="-1"/>
        <w:jc w:val="both"/>
        <w:rPr>
          <w:rFonts w:eastAsia="Calibri"/>
          <w:b/>
        </w:rPr>
      </w:pPr>
      <w:r w:rsidRPr="00020215">
        <w:rPr>
          <w:rFonts w:eastAsia="Calibri"/>
        </w:rPr>
        <w:t xml:space="preserve">προς </w:t>
      </w:r>
      <w:r w:rsidR="006B52BD">
        <w:rPr>
          <w:rFonts w:eastAsia="Calibri"/>
        </w:rPr>
        <w:t>κάθε ενδιαφερόμενο</w:t>
      </w:r>
      <w:r w:rsidR="00F109FE" w:rsidRPr="00020215">
        <w:rPr>
          <w:rFonts w:eastAsia="Calibri"/>
        </w:rPr>
        <w:t xml:space="preserve"> </w:t>
      </w:r>
      <w:r w:rsidR="006B52BD" w:rsidRPr="00020215">
        <w:t xml:space="preserve">για </w:t>
      </w:r>
      <w:r w:rsidR="006B52BD" w:rsidRPr="006852D5">
        <w:rPr>
          <w:rFonts w:eastAsia="Calibri"/>
        </w:rPr>
        <w:t xml:space="preserve">την </w:t>
      </w:r>
      <w:r w:rsidR="006B52BD" w:rsidRPr="00576756">
        <w:t>έκδοση</w:t>
      </w:r>
      <w:r w:rsidR="006B52BD" w:rsidRPr="00576756">
        <w:rPr>
          <w:rStyle w:val="1"/>
        </w:rPr>
        <w:t xml:space="preserve"> ενεργειακού πιστοποιητικού από αρμόδιο ενεργειακό επιθεωρητή πιστοποιώντας την </w:t>
      </w:r>
      <w:proofErr w:type="spellStart"/>
      <w:r w:rsidR="006B52BD" w:rsidRPr="00576756">
        <w:rPr>
          <w:rStyle w:val="1"/>
        </w:rPr>
        <w:t>κατασκευασθείσα</w:t>
      </w:r>
      <w:proofErr w:type="spellEnd"/>
      <w:r w:rsidR="006B52BD" w:rsidRPr="00576756">
        <w:rPr>
          <w:rStyle w:val="1"/>
        </w:rPr>
        <w:t xml:space="preserve"> ενεργειακή κατάταξη του νέου κτιρίου του Τμήματος Μηχανολόγων Μηχανικών και Μηχανικών Υπολογιστών στις οδούς Σέκερη – </w:t>
      </w:r>
      <w:proofErr w:type="spellStart"/>
      <w:r w:rsidR="006B52BD" w:rsidRPr="00576756">
        <w:rPr>
          <w:rStyle w:val="1"/>
        </w:rPr>
        <w:t>Χέυδεν</w:t>
      </w:r>
      <w:proofErr w:type="spellEnd"/>
      <w:r w:rsidR="006B52BD" w:rsidRPr="00576756">
        <w:rPr>
          <w:rStyle w:val="1"/>
        </w:rPr>
        <w:t xml:space="preserve"> – </w:t>
      </w:r>
      <w:r w:rsidR="006B52BD" w:rsidRPr="00576756">
        <w:rPr>
          <w:rStyle w:val="1"/>
        </w:rPr>
        <w:lastRenderedPageBreak/>
        <w:t>Αθηνών</w:t>
      </w:r>
      <w:r w:rsidR="006B52BD">
        <w:rPr>
          <w:rStyle w:val="1"/>
        </w:rPr>
        <w:t xml:space="preserve">. </w:t>
      </w:r>
      <w:r w:rsidR="006B52BD">
        <w:t xml:space="preserve">Συνολικός Προϋπολογισμός δαπάνης: </w:t>
      </w:r>
      <w:r w:rsidR="006B52BD" w:rsidRPr="00576756">
        <w:rPr>
          <w:b/>
        </w:rPr>
        <w:t>τρ</w:t>
      </w:r>
      <w:r w:rsidR="006B52BD">
        <w:rPr>
          <w:b/>
        </w:rPr>
        <w:t>είς</w:t>
      </w:r>
      <w:r w:rsidR="006B52BD" w:rsidRPr="00576756">
        <w:rPr>
          <w:b/>
        </w:rPr>
        <w:t xml:space="preserve"> χιλιάδ</w:t>
      </w:r>
      <w:r w:rsidR="006B52BD">
        <w:rPr>
          <w:b/>
        </w:rPr>
        <w:t>ες</w:t>
      </w:r>
      <w:r w:rsidR="006B52BD" w:rsidRPr="00576756">
        <w:rPr>
          <w:b/>
        </w:rPr>
        <w:t xml:space="preserve"> επτακ</w:t>
      </w:r>
      <w:r w:rsidR="006B52BD">
        <w:rPr>
          <w:b/>
        </w:rPr>
        <w:t>όσια</w:t>
      </w:r>
      <w:r w:rsidR="006B52BD" w:rsidRPr="00576756">
        <w:rPr>
          <w:b/>
        </w:rPr>
        <w:t xml:space="preserve"> είκοσι ευρώ (3.720,00€) με Φ.Π.Α 24</w:t>
      </w:r>
      <w:r w:rsidR="006B52BD" w:rsidRPr="00145318">
        <w:rPr>
          <w:b/>
        </w:rPr>
        <w:t>% (3.000,00€ χωρίς Φ.Π.Α.)</w:t>
      </w:r>
    </w:p>
    <w:p w:rsidR="00F109FE" w:rsidRDefault="00F109FE" w:rsidP="006B52BD">
      <w:pPr>
        <w:shd w:val="clear" w:color="auto" w:fill="FFFFFF"/>
        <w:ind w:right="-1"/>
        <w:jc w:val="both"/>
      </w:pPr>
    </w:p>
    <w:p w:rsidR="00D10A5F" w:rsidRPr="00020215" w:rsidRDefault="00D10A5F" w:rsidP="002D0FB3">
      <w:pPr>
        <w:suppressAutoHyphens w:val="0"/>
        <w:jc w:val="both"/>
      </w:pPr>
      <w:r w:rsidRPr="00020215">
        <w:t>Η Γεωγραφική Περιοχή της σύμβασης, βάσει της κοινής Ονοματολογίας των Εδαφικών</w:t>
      </w:r>
      <w:r w:rsidR="002D0FB3" w:rsidRPr="002D0FB3">
        <w:t xml:space="preserve"> </w:t>
      </w:r>
      <w:r w:rsidRPr="00020215">
        <w:t>Στατιστικών Μονάδων (</w:t>
      </w:r>
      <w:proofErr w:type="spellStart"/>
      <w:r w:rsidRPr="00020215">
        <w:t>Nomenclature</w:t>
      </w:r>
      <w:proofErr w:type="spellEnd"/>
      <w:r w:rsidRPr="00020215">
        <w:t xml:space="preserve"> of </w:t>
      </w:r>
      <w:proofErr w:type="spellStart"/>
      <w:r w:rsidRPr="00020215">
        <w:t>territorial</w:t>
      </w:r>
      <w:proofErr w:type="spellEnd"/>
      <w:r w:rsidRPr="00020215">
        <w:t xml:space="preserve"> </w:t>
      </w:r>
      <w:proofErr w:type="spellStart"/>
      <w:r w:rsidRPr="00020215">
        <w:t>units</w:t>
      </w:r>
      <w:proofErr w:type="spellEnd"/>
      <w:r w:rsidRPr="00020215">
        <w:t xml:space="preserve"> for </w:t>
      </w:r>
      <w:proofErr w:type="spellStart"/>
      <w:r w:rsidRPr="00020215">
        <w:t>statistics</w:t>
      </w:r>
      <w:proofErr w:type="spellEnd"/>
      <w:r w:rsidRPr="00020215">
        <w:t>-NUTS) του τόπου παράδοσης είναι:</w:t>
      </w:r>
      <w:r w:rsidR="00020215">
        <w:t xml:space="preserve"> </w:t>
      </w:r>
      <w:r w:rsidR="005D4870" w:rsidRPr="00020215">
        <w:t>η Θεσσαλία</w:t>
      </w:r>
      <w:r w:rsidRPr="00020215">
        <w:t xml:space="preserve"> EL6</w:t>
      </w:r>
      <w:r w:rsidR="00B835F3" w:rsidRPr="00020215">
        <w:t>1</w:t>
      </w:r>
      <w:r w:rsidRPr="00020215">
        <w:t>-</w:t>
      </w:r>
      <w:r w:rsidR="00B835F3" w:rsidRPr="00020215">
        <w:t>Θεσσαλία</w:t>
      </w:r>
      <w:r w:rsidRPr="00020215">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w:t>
      </w:r>
      <w:r w:rsidR="006B52BD">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κατατάσσονται </w:t>
      </w:r>
      <w:r w:rsidR="006852D5">
        <w:rPr>
          <w:rFonts w:ascii="Times New Roman" w:hAnsi="Times New Roman" w:cs="Times New Roman"/>
          <w:color w:val="auto"/>
          <w:lang w:eastAsia="ar-SA"/>
        </w:rPr>
        <w:t>στο</w:t>
      </w:r>
      <w:r w:rsidR="006B52BD">
        <w:rPr>
          <w:rFonts w:ascii="Times New Roman" w:hAnsi="Times New Roman" w:cs="Times New Roman"/>
          <w:color w:val="auto"/>
          <w:lang w:eastAsia="ar-SA"/>
        </w:rPr>
        <w:t>ν</w:t>
      </w:r>
      <w:r w:rsidR="006852D5">
        <w:rPr>
          <w:rFonts w:ascii="Times New Roman" w:hAnsi="Times New Roman" w:cs="Times New Roman"/>
          <w:color w:val="auto"/>
          <w:lang w:eastAsia="ar-SA"/>
        </w:rPr>
        <w:t xml:space="preserve"> κάτωθι</w:t>
      </w:r>
      <w:r w:rsidRPr="00020215">
        <w:rPr>
          <w:rFonts w:ascii="Times New Roman" w:hAnsi="Times New Roman" w:cs="Times New Roman"/>
          <w:color w:val="auto"/>
          <w:lang w:eastAsia="ar-SA"/>
        </w:rPr>
        <w:t xml:space="preserve"> Κωδικ</w:t>
      </w:r>
      <w:r w:rsidR="006B52BD">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6B52BD" w:rsidRPr="006B52BD">
        <w:rPr>
          <w:rFonts w:ascii="Times New Roman" w:hAnsi="Times New Roman" w:cs="Times New Roman"/>
          <w:color w:val="auto"/>
          <w:lang w:eastAsia="ar-SA"/>
        </w:rPr>
        <w:t>71314300-5 Υπηρεσίες παροχής συμβουλών σχετικά με την ενεργειακή απόδοση</w:t>
      </w:r>
      <w:r w:rsidR="006B52BD">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B52232" w:rsidRDefault="00B52232" w:rsidP="00D10A5F">
      <w:pPr>
        <w:pStyle w:val="Default"/>
        <w:spacing w:after="120"/>
        <w:jc w:val="center"/>
        <w:rPr>
          <w:rFonts w:ascii="Times New Roman" w:hAnsi="Times New Roman" w:cs="Times New Roman"/>
          <w:b/>
        </w:rPr>
      </w:pPr>
    </w:p>
    <w:p w:rsidR="00D10A5F"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6B52BD" w:rsidRDefault="006B52BD" w:rsidP="006B52BD">
      <w:pPr>
        <w:jc w:val="center"/>
        <w:rPr>
          <w:b/>
          <w:u w:val="single"/>
        </w:rPr>
      </w:pPr>
      <w:r>
        <w:rPr>
          <w:b/>
          <w:u w:val="single"/>
        </w:rPr>
        <w:t>ΤΕΧΝΙΚΗ ΕΚΘΕΣΗ ΑΙΤΙΟΛΟΓΗΣΗΣ</w:t>
      </w:r>
    </w:p>
    <w:p w:rsidR="006B52BD" w:rsidRPr="002D0FB3" w:rsidRDefault="006B52BD" w:rsidP="006B52BD">
      <w:pPr>
        <w:jc w:val="center"/>
        <w:rPr>
          <w:b/>
          <w:u w:val="single"/>
        </w:rPr>
      </w:pPr>
      <w:r>
        <w:rPr>
          <w:b/>
          <w:u w:val="single"/>
        </w:rPr>
        <w:t xml:space="preserve">για την πραγματοποίηση του Ενεργειακού Πιστοποιητικού στο νέο κτίριο </w:t>
      </w:r>
      <w:r w:rsidR="002D0FB3" w:rsidRPr="002D0FB3">
        <w:rPr>
          <w:b/>
          <w:u w:val="single"/>
        </w:rPr>
        <w:t>του Τμήματος Μηχανολόγων Μηχανικών και Μηχανικών Υπολογιστών</w:t>
      </w:r>
    </w:p>
    <w:p w:rsidR="006B52BD" w:rsidRDefault="006B52BD" w:rsidP="006B52BD">
      <w:pPr>
        <w:jc w:val="both"/>
        <w:rPr>
          <w:rFonts w:cs="Calibri"/>
        </w:rPr>
      </w:pPr>
      <w:r>
        <w:tab/>
      </w:r>
    </w:p>
    <w:p w:rsidR="006B52BD" w:rsidRDefault="006B52BD" w:rsidP="006B52BD">
      <w:pPr>
        <w:jc w:val="both"/>
        <w:rPr>
          <w:rFonts w:cs="Calibri"/>
        </w:rPr>
      </w:pPr>
      <w:r>
        <w:rPr>
          <w:rFonts w:cs="Calibri"/>
        </w:rPr>
        <w:tab/>
        <w:t>Στις 19/03/2012 εκδόθηκε η 35/2012 οικοδομική άδεια με τίτλο “Κτιριακές εγκατ</w:t>
      </w:r>
      <w:r w:rsidR="002D0FB3">
        <w:rPr>
          <w:rFonts w:cs="Calibri"/>
        </w:rPr>
        <w:t>α</w:t>
      </w:r>
      <w:r>
        <w:rPr>
          <w:rFonts w:cs="Calibri"/>
        </w:rPr>
        <w:t xml:space="preserve">στάσεις Τμήματος Μηχανικών Ηλεκτρονικών Υπολογιστών, Τηλεπικοινωνιών και Δικτύων” που αφορούσε το νέο κτίριο στις οδούς Σέκερη – </w:t>
      </w:r>
      <w:proofErr w:type="spellStart"/>
      <w:r>
        <w:rPr>
          <w:rFonts w:cs="Calibri"/>
        </w:rPr>
        <w:t>Χέϋδεν</w:t>
      </w:r>
      <w:proofErr w:type="spellEnd"/>
      <w:r>
        <w:rPr>
          <w:rFonts w:cs="Calibri"/>
        </w:rPr>
        <w:t xml:space="preserve"> – Αθηνών.</w:t>
      </w:r>
    </w:p>
    <w:p w:rsidR="006B52BD" w:rsidRDefault="006B52BD" w:rsidP="006B52BD">
      <w:pPr>
        <w:jc w:val="both"/>
        <w:rPr>
          <w:rFonts w:cs="Calibri"/>
        </w:rPr>
      </w:pPr>
      <w:r>
        <w:rPr>
          <w:rFonts w:cs="Calibri"/>
        </w:rPr>
        <w:tab/>
        <w:t>Έκτοτε και ολοκληρώνοντας την κατασκευή του κτιρίου χρειάσθηκε να πραγματοποιηθεί μια τελική αναθεώρηση της οικοδομικής άδειας</w:t>
      </w:r>
      <w:r w:rsidR="002D0FB3">
        <w:rPr>
          <w:rFonts w:cs="Calibri"/>
        </w:rPr>
        <w:t>,</w:t>
      </w:r>
      <w:r>
        <w:rPr>
          <w:rFonts w:cs="Calibri"/>
        </w:rPr>
        <w:t xml:space="preserve"> η οποία και εκδόθηκε στις </w:t>
      </w:r>
      <w:r w:rsidR="002D0FB3">
        <w:rPr>
          <w:rFonts w:cs="Calibri"/>
        </w:rPr>
        <w:t>0</w:t>
      </w:r>
      <w:r w:rsidRPr="006441B4">
        <w:rPr>
          <w:rFonts w:cs="Calibri"/>
        </w:rPr>
        <w:t xml:space="preserve">3/08/2020. </w:t>
      </w:r>
      <w:r>
        <w:rPr>
          <w:rFonts w:cs="Calibri"/>
        </w:rPr>
        <w:t>Με την ολοκλήρωση του κατασκευαστικού αντικειμένου και για την σύνδεση του κτιρίου με το δίκτυο ηλεκτρικού ρεύματος απαιτείται και η έκδοση Πιστοποιητικού Ενεργειακής Απόδοσης από αρμόδιο Ενεργειακό Επιθεωρητή Γ τάξ</w:t>
      </w:r>
      <w:r w:rsidR="000A3BC6">
        <w:rPr>
          <w:rFonts w:cs="Calibri"/>
        </w:rPr>
        <w:t>ης και ο οποίος πρέπει να είναι</w:t>
      </w:r>
      <w:r>
        <w:rPr>
          <w:rFonts w:cs="Calibri"/>
        </w:rPr>
        <w:t xml:space="preserve"> εγγεγραμμένος στο προβλεπόμενο από το άρθρο 17 του ν.4122/2013, όπως αντικαταστάθηκε από το άρθρο 54 του ν.4409/2016, μητρώο ενεργειακών επιθεωρητών και σύμφωνα με τα οριζόμενα στο άρθρο 12 του ν.4122/2013.</w:t>
      </w:r>
    </w:p>
    <w:p w:rsidR="006B52BD" w:rsidRDefault="006B52BD" w:rsidP="006B52BD">
      <w:pPr>
        <w:jc w:val="both"/>
        <w:rPr>
          <w:rFonts w:cs="Calibri"/>
          <w:i/>
          <w:iCs/>
        </w:rPr>
      </w:pPr>
      <w:r>
        <w:rPr>
          <w:rFonts w:cs="Calibri"/>
        </w:rPr>
        <w:tab/>
        <w:t>Σύμφωνα με το</w:t>
      </w:r>
      <w:r w:rsidRPr="006441B4">
        <w:rPr>
          <w:rFonts w:cs="Calibri"/>
        </w:rPr>
        <w:t xml:space="preserve"> </w:t>
      </w:r>
      <w:r>
        <w:rPr>
          <w:rFonts w:cs="Calibri"/>
        </w:rPr>
        <w:t>νόμο</w:t>
      </w:r>
      <w:r w:rsidRPr="006441B4">
        <w:rPr>
          <w:rFonts w:cs="Calibri"/>
        </w:rPr>
        <w:t xml:space="preserve"> </w:t>
      </w:r>
      <w:r>
        <w:rPr>
          <w:rFonts w:cs="Calibri"/>
        </w:rPr>
        <w:t xml:space="preserve">υπ. </w:t>
      </w:r>
      <w:proofErr w:type="spellStart"/>
      <w:r>
        <w:rPr>
          <w:rFonts w:cs="Calibri"/>
        </w:rPr>
        <w:t>Αριθμ</w:t>
      </w:r>
      <w:proofErr w:type="spellEnd"/>
      <w:r>
        <w:rPr>
          <w:rFonts w:cs="Calibri"/>
        </w:rPr>
        <w:t>.</w:t>
      </w:r>
      <w:r w:rsidRPr="006441B4">
        <w:rPr>
          <w:rFonts w:cs="Calibri"/>
        </w:rPr>
        <w:t xml:space="preserve"> 4122 Ενεργειακή Απόδοση Κτιρίων – Εναρμόνιση με την Οδηγία 2010/31/ΕΕ του Ευρωπαϊκού Κοινοβουλίου και του Συμβουλίου και λοιπές διατάξεις </w:t>
      </w:r>
      <w:r>
        <w:rPr>
          <w:rFonts w:cs="Calibri"/>
        </w:rPr>
        <w:t xml:space="preserve">στο άρθρο 12 </w:t>
      </w:r>
      <w:r>
        <w:rPr>
          <w:rFonts w:cs="Calibri"/>
          <w:i/>
          <w:iCs/>
        </w:rPr>
        <w:t>“Έκδοση Πιστοποιητικού Ενεργειακής Απόδοσης”</w:t>
      </w:r>
      <w:r>
        <w:rPr>
          <w:rFonts w:cs="Calibri"/>
        </w:rPr>
        <w:t xml:space="preserve"> παράγραφος 1, αναφέρει ότι  </w:t>
      </w:r>
      <w:r>
        <w:rPr>
          <w:rFonts w:cs="Calibri"/>
          <w:i/>
          <w:iCs/>
        </w:rPr>
        <w:t xml:space="preserve">“Η έκδοση Πιστοποιητικού Ενεργειακής Απόδοσης είναι υποχρεωτική α) μετά την ολοκλήρωση κατασκευής νέου κτιρίου...” </w:t>
      </w:r>
    </w:p>
    <w:p w:rsidR="006B52BD" w:rsidRDefault="006B52BD" w:rsidP="006B52BD">
      <w:pPr>
        <w:jc w:val="both"/>
        <w:rPr>
          <w:rFonts w:cs="Calibri"/>
        </w:rPr>
      </w:pPr>
      <w:r>
        <w:rPr>
          <w:rFonts w:cs="Calibri"/>
          <w:i/>
          <w:iCs/>
        </w:rPr>
        <w:tab/>
      </w:r>
      <w:r>
        <w:rPr>
          <w:rFonts w:cs="Calibri"/>
        </w:rPr>
        <w:t xml:space="preserve">Επιπλέον σύμφωνα με το άρθρο 21 του ιδίου νόμου </w:t>
      </w:r>
      <w:r>
        <w:rPr>
          <w:rFonts w:cs="Calibri"/>
          <w:i/>
          <w:iCs/>
        </w:rPr>
        <w:t>“Θέματα οικοδομικών αδειών”</w:t>
      </w:r>
      <w:r>
        <w:rPr>
          <w:rFonts w:cs="Calibri"/>
        </w:rPr>
        <w:t xml:space="preserve"> παράγραφος 2, </w:t>
      </w:r>
      <w:r>
        <w:rPr>
          <w:rFonts w:cs="Calibri"/>
          <w:i/>
          <w:iCs/>
        </w:rPr>
        <w:t>“ Μετά τους ελέγχους των Ελεγκτών Δόμησης του άρθρου 7 του ν. 4030/2011 (Α΄ 249) και προκειμένου να εκδοθεί το Πιστοποιητικό Ελέγχου Κατασκευής (ΠΕΚ), απαραίτητη προϋπόθεση αποτελεί η έκδοση του ΠΕΑ του κτιρίου, από Ενεργειακό Επιθεωρητή, για τις περιπτώσεις όπου είναι υποχρεωτικό από τις διατάξεις του παρόντος νόμου.”</w:t>
      </w:r>
    </w:p>
    <w:p w:rsidR="006B52BD" w:rsidRDefault="006B52BD" w:rsidP="006B52BD">
      <w:pPr>
        <w:jc w:val="both"/>
        <w:rPr>
          <w:rFonts w:cs="Calibri"/>
        </w:rPr>
      </w:pPr>
      <w:r>
        <w:rPr>
          <w:rFonts w:cs="Calibri"/>
        </w:rPr>
        <w:tab/>
        <w:t xml:space="preserve">Το ενεργειακό πιστοποιητικό υποβάλλεται και καταχωρείται ηλεκτρονικά στο Αρχείο Επιθεωρήσεως Κτιρίων του Υπουργείου Περιβάλλοντος, Ενέργειας και Κλιματικής Αλλαγής ενώ αντίγραφο αυτού προσκομίζεται στην οικεία Υ.ΔΟΜ. (στην περίπτωση μας ΥΔΟΜ – Βόλου) συνοδευόμενο από πόρισμα του Ενεργειακού Επιθεωρητή, για την τήρηση ή μη των προ− διαγραφών των δομικών στοιχείων του κελύφους και των τεχνικών συστημάτων του κτιρίου ή της κτιριακής </w:t>
      </w:r>
      <w:r>
        <w:rPr>
          <w:rFonts w:cs="Calibri"/>
        </w:rPr>
        <w:lastRenderedPageBreak/>
        <w:t xml:space="preserve">μονάδας, καθώς και της ενεργειακής κατηγορίας που προσδιορίζονται στη Μελέτη Ενεργειακής Απόδοσης (ΜΕΑ) η οποία θεωρήθηκε από την ΥΔΟΜ και είναι αναπόσπαστο στοιχείο του οικοδομικού </w:t>
      </w:r>
      <w:proofErr w:type="spellStart"/>
      <w:r>
        <w:rPr>
          <w:rFonts w:cs="Calibri"/>
        </w:rPr>
        <w:t>φακέλλου</w:t>
      </w:r>
      <w:proofErr w:type="spellEnd"/>
      <w:r>
        <w:rPr>
          <w:rFonts w:cs="Calibri"/>
        </w:rPr>
        <w:t xml:space="preserve"> με την αναθεωρημένη πλέον οικοδομική άδεια.</w:t>
      </w:r>
    </w:p>
    <w:p w:rsidR="006B52BD" w:rsidRDefault="006B52BD" w:rsidP="006B52BD">
      <w:pPr>
        <w:jc w:val="both"/>
        <w:rPr>
          <w:rStyle w:val="a6"/>
          <w:rFonts w:cs="Calibri"/>
        </w:rPr>
      </w:pPr>
      <w:r>
        <w:rPr>
          <w:rFonts w:cs="Calibri"/>
        </w:rPr>
        <w:tab/>
        <w:t xml:space="preserve">Το κόστος του Ενεργειακού Πιστοποιητικού περιγράφεται στο Προεδρικό Διάταγμα υπ. </w:t>
      </w:r>
      <w:proofErr w:type="spellStart"/>
      <w:r>
        <w:rPr>
          <w:rFonts w:cs="Calibri"/>
        </w:rPr>
        <w:t>Αριθμ</w:t>
      </w:r>
      <w:proofErr w:type="spellEnd"/>
      <w:r>
        <w:rPr>
          <w:rFonts w:cs="Calibri"/>
        </w:rPr>
        <w:t xml:space="preserve">. 100 ΦΕΚ Α' 177/6.10.2010 άρθρο 10 </w:t>
      </w:r>
      <w:r>
        <w:rPr>
          <w:rFonts w:cs="Calibri"/>
          <w:i/>
          <w:iCs/>
        </w:rPr>
        <w:t xml:space="preserve">“Αμοιβές Ενεργειακών Επιθεωρητών” </w:t>
      </w:r>
      <w:r>
        <w:rPr>
          <w:rFonts w:cs="Calibri"/>
        </w:rPr>
        <w:t>παρ. 1,</w:t>
      </w:r>
      <w:r>
        <w:rPr>
          <w:rFonts w:cs="Calibri"/>
          <w:i/>
          <w:iCs/>
        </w:rPr>
        <w:t xml:space="preserve"> “Καθορίζεται σύστημα ελάχιστων νόμιμων αμοιβών......για κτίρια άνω των 1000 τ.μ. Η αμοιβή καθορίζεται σε  2,5 ευρώ ανά τ.μ. επιφάνειας του κτιρίου, για τα πρώτα 1000 τ.μ. και για τα υπολειπόμενα τ.μ. η αμοιβή καθορίζεται σε 1,5 ευρώ το τ.μ.”</w:t>
      </w:r>
      <w:r>
        <w:rPr>
          <w:rStyle w:val="a6"/>
          <w:rFonts w:cs="Calibri"/>
        </w:rPr>
        <w:t xml:space="preserve">. </w:t>
      </w:r>
    </w:p>
    <w:p w:rsidR="006B52BD" w:rsidRDefault="006B52BD" w:rsidP="006B52BD">
      <w:pPr>
        <w:jc w:val="both"/>
        <w:rPr>
          <w:rFonts w:cs="Calibri"/>
        </w:rPr>
      </w:pPr>
      <w:r>
        <w:rPr>
          <w:rStyle w:val="a6"/>
          <w:rFonts w:cs="Calibri"/>
        </w:rPr>
        <w:tab/>
      </w:r>
      <w:r>
        <w:rPr>
          <w:rStyle w:val="a6"/>
          <w:rFonts w:cs="Calibri"/>
          <w:b w:val="0"/>
          <w:bCs w:val="0"/>
        </w:rPr>
        <w:t xml:space="preserve">Όμως με τον νόμο 4093/2012 άρθρο 1, </w:t>
      </w:r>
      <w:proofErr w:type="spellStart"/>
      <w:r>
        <w:rPr>
          <w:rStyle w:val="a6"/>
          <w:rFonts w:cs="Calibri"/>
          <w:b w:val="0"/>
          <w:bCs w:val="0"/>
        </w:rPr>
        <w:t>παράγρ</w:t>
      </w:r>
      <w:proofErr w:type="spellEnd"/>
      <w:r>
        <w:rPr>
          <w:rStyle w:val="a6"/>
          <w:rFonts w:cs="Calibri"/>
          <w:b w:val="0"/>
          <w:bCs w:val="0"/>
        </w:rPr>
        <w:t xml:space="preserve">. Ι1, </w:t>
      </w:r>
      <w:r>
        <w:rPr>
          <w:rStyle w:val="a6"/>
          <w:rFonts w:cs="Calibri"/>
          <w:b w:val="0"/>
          <w:bCs w:val="0"/>
          <w:i/>
          <w:iCs/>
        </w:rPr>
        <w:t xml:space="preserve">”Κατάργηση ελαχίστων αμοιβών” ,"H αμοιβή για η διενέργεια ενεργειακής επιθεώρησης κτιρίων, λεβήτων και εγκαταστάσεων θέρμανσης και εγκαταστάσεων κλιματισμού καθορίζεται ελεύθερα με έγγραφη συμφωνία των συμβαλλόμενων μερών. Οι προβλεπόμενες στο </w:t>
      </w:r>
      <w:proofErr w:type="spellStart"/>
      <w:r>
        <w:rPr>
          <w:rStyle w:val="a6"/>
          <w:rFonts w:cs="Calibri"/>
          <w:b w:val="0"/>
          <w:bCs w:val="0"/>
          <w:i/>
          <w:iCs/>
        </w:rPr>
        <w:t>π.δ.</w:t>
      </w:r>
      <w:proofErr w:type="spellEnd"/>
      <w:r>
        <w:rPr>
          <w:rStyle w:val="a6"/>
          <w:rFonts w:cs="Calibri"/>
          <w:b w:val="0"/>
          <w:bCs w:val="0"/>
          <w:i/>
          <w:iCs/>
        </w:rPr>
        <w:t xml:space="preserve"> 100/2010 (Α' 177) ως ελάχιστες νόμιμες αμοιβές καταργούνται ......”</w:t>
      </w:r>
    </w:p>
    <w:p w:rsidR="006B52BD" w:rsidRDefault="006B52BD" w:rsidP="006B52BD">
      <w:pPr>
        <w:jc w:val="both"/>
        <w:rPr>
          <w:rFonts w:cs="Calibri"/>
        </w:rPr>
      </w:pPr>
      <w:r>
        <w:rPr>
          <w:rFonts w:cs="Calibri"/>
        </w:rPr>
        <w:tab/>
        <w:t>Έτσι στο παρακάτω πινάκιο υπολογίζεται αρχικά η αμοιβή του Ενεργειακού Επιθεωρητή για την εν λόγω επιθεώρηση δεδομένης μίας ρεαλιστικής έκπτωσης.</w:t>
      </w:r>
    </w:p>
    <w:tbl>
      <w:tblPr>
        <w:tblW w:w="0" w:type="auto"/>
        <w:tblInd w:w="-165" w:type="dxa"/>
        <w:tblLayout w:type="fixed"/>
        <w:tblCellMar>
          <w:top w:w="55" w:type="dxa"/>
          <w:left w:w="55" w:type="dxa"/>
          <w:bottom w:w="55" w:type="dxa"/>
          <w:right w:w="55" w:type="dxa"/>
        </w:tblCellMar>
        <w:tblLook w:val="0000" w:firstRow="0" w:lastRow="0" w:firstColumn="0" w:lastColumn="0" w:noHBand="0" w:noVBand="0"/>
      </w:tblPr>
      <w:tblGrid>
        <w:gridCol w:w="2025"/>
        <w:gridCol w:w="2612"/>
        <w:gridCol w:w="3103"/>
        <w:gridCol w:w="2118"/>
      </w:tblGrid>
      <w:tr w:rsidR="006B52BD" w:rsidTr="005B3B85">
        <w:tc>
          <w:tcPr>
            <w:tcW w:w="2025" w:type="dxa"/>
            <w:tcBorders>
              <w:top w:val="single" w:sz="1" w:space="0" w:color="000000"/>
              <w:left w:val="single" w:sz="1" w:space="0" w:color="000000"/>
              <w:bottom w:val="single" w:sz="1" w:space="0" w:color="000000"/>
            </w:tcBorders>
            <w:shd w:val="clear" w:color="auto" w:fill="auto"/>
          </w:tcPr>
          <w:p w:rsidR="006B52BD" w:rsidRDefault="006B52BD" w:rsidP="005B3B85">
            <w:pPr>
              <w:pStyle w:val="a7"/>
              <w:jc w:val="center"/>
              <w:rPr>
                <w:rFonts w:cs="Calibri"/>
              </w:rPr>
            </w:pPr>
            <w:r>
              <w:rPr>
                <w:rFonts w:cs="Calibri"/>
              </w:rPr>
              <w:t>Επιφάνεια κτιρίου βάση οικ. άδειας</w:t>
            </w:r>
          </w:p>
        </w:tc>
        <w:tc>
          <w:tcPr>
            <w:tcW w:w="2612" w:type="dxa"/>
            <w:tcBorders>
              <w:top w:val="single" w:sz="1" w:space="0" w:color="000000"/>
              <w:left w:val="single" w:sz="1" w:space="0" w:color="000000"/>
              <w:bottom w:val="single" w:sz="1" w:space="0" w:color="000000"/>
            </w:tcBorders>
            <w:shd w:val="clear" w:color="auto" w:fill="auto"/>
          </w:tcPr>
          <w:p w:rsidR="006B52BD" w:rsidRDefault="006B52BD" w:rsidP="005B3B85">
            <w:pPr>
              <w:pStyle w:val="a7"/>
              <w:jc w:val="both"/>
              <w:rPr>
                <w:rFonts w:cs="Calibri"/>
              </w:rPr>
            </w:pPr>
          </w:p>
        </w:tc>
        <w:tc>
          <w:tcPr>
            <w:tcW w:w="3103" w:type="dxa"/>
            <w:tcBorders>
              <w:top w:val="single" w:sz="1" w:space="0" w:color="000000"/>
              <w:left w:val="single" w:sz="1" w:space="0" w:color="000000"/>
              <w:bottom w:val="single" w:sz="1" w:space="0" w:color="000000"/>
            </w:tcBorders>
            <w:shd w:val="clear" w:color="auto" w:fill="auto"/>
          </w:tcPr>
          <w:p w:rsidR="006B52BD" w:rsidRDefault="006B52BD" w:rsidP="005B3B85">
            <w:pPr>
              <w:pStyle w:val="a7"/>
              <w:jc w:val="both"/>
              <w:rPr>
                <w:rFonts w:cs="Calibri"/>
              </w:rPr>
            </w:pPr>
          </w:p>
        </w:tc>
        <w:tc>
          <w:tcPr>
            <w:tcW w:w="2118" w:type="dxa"/>
            <w:tcBorders>
              <w:top w:val="single" w:sz="1" w:space="0" w:color="000000"/>
              <w:left w:val="single" w:sz="1" w:space="0" w:color="000000"/>
              <w:bottom w:val="single" w:sz="1" w:space="0" w:color="000000"/>
              <w:right w:val="single" w:sz="1" w:space="0" w:color="000000"/>
            </w:tcBorders>
            <w:shd w:val="clear" w:color="auto" w:fill="auto"/>
          </w:tcPr>
          <w:p w:rsidR="006B52BD" w:rsidRDefault="006B52BD" w:rsidP="005B3B85">
            <w:pPr>
              <w:pStyle w:val="a7"/>
              <w:jc w:val="center"/>
            </w:pPr>
            <w:r>
              <w:rPr>
                <w:rFonts w:cs="Calibri"/>
              </w:rPr>
              <w:t>Σύνολο</w:t>
            </w:r>
          </w:p>
        </w:tc>
      </w:tr>
      <w:tr w:rsidR="006B52BD" w:rsidTr="005B3B85">
        <w:tc>
          <w:tcPr>
            <w:tcW w:w="2025" w:type="dxa"/>
            <w:tcBorders>
              <w:left w:val="single" w:sz="1" w:space="0" w:color="000000"/>
              <w:bottom w:val="single" w:sz="1" w:space="0" w:color="000000"/>
            </w:tcBorders>
            <w:shd w:val="clear" w:color="auto" w:fill="auto"/>
          </w:tcPr>
          <w:p w:rsidR="006B52BD" w:rsidRDefault="006B52BD" w:rsidP="005B3B85">
            <w:pPr>
              <w:pStyle w:val="a7"/>
              <w:jc w:val="both"/>
              <w:rPr>
                <w:rFonts w:cs="Calibri"/>
                <w:sz w:val="20"/>
                <w:szCs w:val="20"/>
              </w:rPr>
            </w:pPr>
            <w:r>
              <w:rPr>
                <w:rFonts w:cs="Calibri"/>
                <w:sz w:val="20"/>
                <w:szCs w:val="20"/>
              </w:rPr>
              <w:t>3930.36 τ.μ.</w:t>
            </w:r>
          </w:p>
        </w:tc>
        <w:tc>
          <w:tcPr>
            <w:tcW w:w="2612" w:type="dxa"/>
            <w:tcBorders>
              <w:left w:val="single" w:sz="1" w:space="0" w:color="000000"/>
              <w:bottom w:val="single" w:sz="1" w:space="0" w:color="000000"/>
            </w:tcBorders>
            <w:shd w:val="clear" w:color="auto" w:fill="auto"/>
          </w:tcPr>
          <w:p w:rsidR="006B52BD" w:rsidRDefault="006B52BD" w:rsidP="005B3B85">
            <w:pPr>
              <w:pStyle w:val="a7"/>
              <w:jc w:val="both"/>
              <w:rPr>
                <w:rFonts w:cs="Calibri"/>
                <w:sz w:val="20"/>
                <w:szCs w:val="20"/>
              </w:rPr>
            </w:pPr>
            <w:r>
              <w:rPr>
                <w:rFonts w:cs="Calibri"/>
                <w:sz w:val="20"/>
                <w:szCs w:val="20"/>
              </w:rPr>
              <w:t xml:space="preserve">1000τ.μ. </w:t>
            </w:r>
            <w:r>
              <w:rPr>
                <w:rFonts w:cs="Calibri"/>
                <w:sz w:val="20"/>
                <w:szCs w:val="20"/>
                <w:lang w:val="en-US"/>
              </w:rPr>
              <w:t xml:space="preserve">X 2,5 = 2500 </w:t>
            </w:r>
            <w:r>
              <w:rPr>
                <w:rFonts w:cs="Calibri"/>
                <w:sz w:val="20"/>
                <w:szCs w:val="20"/>
              </w:rPr>
              <w:t>ευρώ</w:t>
            </w:r>
          </w:p>
        </w:tc>
        <w:tc>
          <w:tcPr>
            <w:tcW w:w="3103" w:type="dxa"/>
            <w:tcBorders>
              <w:left w:val="single" w:sz="1" w:space="0" w:color="000000"/>
              <w:bottom w:val="single" w:sz="1" w:space="0" w:color="000000"/>
            </w:tcBorders>
            <w:shd w:val="clear" w:color="auto" w:fill="auto"/>
          </w:tcPr>
          <w:p w:rsidR="006B52BD" w:rsidRDefault="006B52BD" w:rsidP="005B3B85">
            <w:pPr>
              <w:pStyle w:val="a7"/>
              <w:jc w:val="both"/>
              <w:rPr>
                <w:rFonts w:cs="Calibri"/>
                <w:sz w:val="20"/>
                <w:szCs w:val="20"/>
              </w:rPr>
            </w:pPr>
            <w:r>
              <w:rPr>
                <w:rFonts w:cs="Calibri"/>
                <w:sz w:val="20"/>
                <w:szCs w:val="20"/>
              </w:rPr>
              <w:t xml:space="preserve">2930.36τ.μ. </w:t>
            </w:r>
            <w:r>
              <w:rPr>
                <w:rFonts w:cs="Calibri"/>
                <w:sz w:val="20"/>
                <w:szCs w:val="20"/>
                <w:lang w:val="en-US"/>
              </w:rPr>
              <w:t xml:space="preserve">X 1,5 = 4395,54 </w:t>
            </w:r>
            <w:r>
              <w:rPr>
                <w:rFonts w:cs="Calibri"/>
                <w:sz w:val="20"/>
                <w:szCs w:val="20"/>
              </w:rPr>
              <w:t>ευρώ</w:t>
            </w:r>
          </w:p>
        </w:tc>
        <w:tc>
          <w:tcPr>
            <w:tcW w:w="2118" w:type="dxa"/>
            <w:tcBorders>
              <w:left w:val="single" w:sz="1" w:space="0" w:color="000000"/>
              <w:bottom w:val="single" w:sz="1" w:space="0" w:color="000000"/>
              <w:right w:val="single" w:sz="1" w:space="0" w:color="000000"/>
            </w:tcBorders>
            <w:shd w:val="clear" w:color="auto" w:fill="auto"/>
          </w:tcPr>
          <w:p w:rsidR="006B52BD" w:rsidRDefault="006B52BD" w:rsidP="005B3B85">
            <w:pPr>
              <w:pStyle w:val="a7"/>
              <w:jc w:val="both"/>
            </w:pPr>
            <w:r>
              <w:rPr>
                <w:rFonts w:cs="Calibri"/>
                <w:sz w:val="20"/>
                <w:szCs w:val="20"/>
              </w:rPr>
              <w:t>6895,54 ευρώ</w:t>
            </w:r>
          </w:p>
        </w:tc>
      </w:tr>
      <w:tr w:rsidR="006B52BD" w:rsidTr="005B3B85">
        <w:tc>
          <w:tcPr>
            <w:tcW w:w="2025" w:type="dxa"/>
            <w:tcBorders>
              <w:left w:val="single" w:sz="1" w:space="0" w:color="000000"/>
              <w:bottom w:val="single" w:sz="1" w:space="0" w:color="000000"/>
            </w:tcBorders>
            <w:shd w:val="clear" w:color="auto" w:fill="auto"/>
          </w:tcPr>
          <w:p w:rsidR="006B52BD" w:rsidRDefault="006B52BD" w:rsidP="005B3B85">
            <w:pPr>
              <w:pStyle w:val="a7"/>
              <w:jc w:val="both"/>
              <w:rPr>
                <w:rFonts w:cs="Calibri"/>
                <w:sz w:val="20"/>
                <w:szCs w:val="20"/>
              </w:rPr>
            </w:pPr>
          </w:p>
        </w:tc>
        <w:tc>
          <w:tcPr>
            <w:tcW w:w="2612" w:type="dxa"/>
            <w:tcBorders>
              <w:left w:val="single" w:sz="1" w:space="0" w:color="000000"/>
              <w:bottom w:val="single" w:sz="1" w:space="0" w:color="000000"/>
            </w:tcBorders>
            <w:shd w:val="clear" w:color="auto" w:fill="auto"/>
          </w:tcPr>
          <w:p w:rsidR="006B52BD" w:rsidRDefault="006B52BD" w:rsidP="005B3B85">
            <w:pPr>
              <w:pStyle w:val="a7"/>
              <w:jc w:val="both"/>
              <w:rPr>
                <w:rFonts w:cs="Calibri"/>
                <w:sz w:val="20"/>
                <w:szCs w:val="20"/>
              </w:rPr>
            </w:pPr>
          </w:p>
        </w:tc>
        <w:tc>
          <w:tcPr>
            <w:tcW w:w="3103" w:type="dxa"/>
            <w:tcBorders>
              <w:left w:val="single" w:sz="1" w:space="0" w:color="000000"/>
              <w:bottom w:val="single" w:sz="1" w:space="0" w:color="000000"/>
            </w:tcBorders>
            <w:shd w:val="clear" w:color="auto" w:fill="auto"/>
          </w:tcPr>
          <w:p w:rsidR="006B52BD" w:rsidRDefault="006B52BD" w:rsidP="005B3B85">
            <w:pPr>
              <w:pStyle w:val="a7"/>
              <w:jc w:val="right"/>
              <w:rPr>
                <w:rFonts w:cs="Calibri"/>
                <w:sz w:val="20"/>
                <w:szCs w:val="20"/>
              </w:rPr>
            </w:pPr>
            <w:r>
              <w:rPr>
                <w:rFonts w:cs="Calibri"/>
                <w:sz w:val="20"/>
                <w:szCs w:val="20"/>
              </w:rPr>
              <w:t xml:space="preserve">Έκπτωση: 56,5% </w:t>
            </w:r>
            <w:r>
              <w:rPr>
                <w:rFonts w:cs="Calibri"/>
                <w:sz w:val="20"/>
                <w:szCs w:val="20"/>
                <w:lang w:val="en-US"/>
              </w:rPr>
              <w:t xml:space="preserve">x 6895,54 = </w:t>
            </w:r>
          </w:p>
        </w:tc>
        <w:tc>
          <w:tcPr>
            <w:tcW w:w="2118" w:type="dxa"/>
            <w:tcBorders>
              <w:left w:val="single" w:sz="1" w:space="0" w:color="000000"/>
              <w:bottom w:val="single" w:sz="1" w:space="0" w:color="000000"/>
              <w:right w:val="single" w:sz="1" w:space="0" w:color="000000"/>
            </w:tcBorders>
            <w:shd w:val="clear" w:color="auto" w:fill="auto"/>
          </w:tcPr>
          <w:p w:rsidR="006B52BD" w:rsidRDefault="006B52BD" w:rsidP="005B3B85">
            <w:pPr>
              <w:pStyle w:val="a7"/>
              <w:jc w:val="both"/>
            </w:pPr>
            <w:r>
              <w:rPr>
                <w:rFonts w:cs="Calibri"/>
                <w:sz w:val="20"/>
                <w:szCs w:val="20"/>
              </w:rPr>
              <w:t>3000 ευρώ</w:t>
            </w:r>
          </w:p>
        </w:tc>
      </w:tr>
    </w:tbl>
    <w:p w:rsidR="006B52BD" w:rsidRDefault="006B52BD" w:rsidP="006B52BD">
      <w:pPr>
        <w:jc w:val="both"/>
        <w:rPr>
          <w:rFonts w:cs="Calibri"/>
        </w:rPr>
      </w:pPr>
      <w:r>
        <w:rPr>
          <w:rFonts w:cs="Calibri"/>
        </w:rPr>
        <w:tab/>
        <w:t>Κόστος ενεργειακής επιθεώρησης κτιρίου: 3000 ευρώ + ΦΠΑ.</w:t>
      </w:r>
    </w:p>
    <w:p w:rsidR="006B52BD" w:rsidRDefault="006B52BD" w:rsidP="006B52BD">
      <w:pPr>
        <w:jc w:val="both"/>
        <w:rPr>
          <w:rFonts w:cs="Calibri"/>
        </w:rPr>
      </w:pPr>
      <w:r>
        <w:rPr>
          <w:rFonts w:cs="Calibri"/>
        </w:rPr>
        <w:tab/>
        <w:t>Μετά την ανάθεση της ενεργειακής επιθεώρησης ο Ενεργειακός Επιθεωρητής πρέπει με το πέρας  μίας εβδομάδας να είναι έτοιμος να εκδώσει το ενεργειακό πιστοποιητικό οποιαδήποτε στιγμή και αν του ζητηθεί.</w:t>
      </w:r>
    </w:p>
    <w:p w:rsidR="006B52BD" w:rsidRDefault="006B52BD" w:rsidP="006B52BD">
      <w:pPr>
        <w:jc w:val="both"/>
        <w:rPr>
          <w:rFonts w:cs="Calibri"/>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1A3CC3" w:rsidRDefault="001A3CC3" w:rsidP="001A3CC3">
      <w:pPr>
        <w:pStyle w:val="Default"/>
        <w:spacing w:after="120"/>
        <w:jc w:val="both"/>
        <w:rPr>
          <w:rFonts w:ascii="Times New Roman" w:hAnsi="Times New Roman" w:cs="Times New Roman"/>
        </w:rPr>
      </w:pPr>
      <w:r>
        <w:rPr>
          <w:rFonts w:ascii="Times New Roman" w:hAnsi="Times New Roman" w:cs="Times New Roman"/>
        </w:rPr>
        <w:t>Η</w:t>
      </w:r>
      <w:r w:rsidRPr="00020215">
        <w:rPr>
          <w:rFonts w:ascii="Times New Roman" w:hAnsi="Times New Roman" w:cs="Times New Roman"/>
        </w:rPr>
        <w:t xml:space="preserve"> προσφορά </w:t>
      </w:r>
      <w:r>
        <w:rPr>
          <w:rFonts w:ascii="Times New Roman" w:hAnsi="Times New Roman" w:cs="Times New Roman"/>
        </w:rPr>
        <w:t>σας πρέπει να κατατεθεί</w:t>
      </w:r>
      <w:r w:rsidRPr="00020215">
        <w:rPr>
          <w:rFonts w:ascii="Times New Roman" w:hAnsi="Times New Roman" w:cs="Times New Roman"/>
        </w:rPr>
        <w:t xml:space="preserve"> μέχρι τις </w:t>
      </w:r>
      <w:r w:rsidR="006B52BD" w:rsidRPr="006B52BD">
        <w:rPr>
          <w:rFonts w:ascii="Times New Roman" w:hAnsi="Times New Roman" w:cs="Times New Roman"/>
          <w:b/>
        </w:rPr>
        <w:t>04</w:t>
      </w:r>
      <w:r w:rsidRPr="006B52BD">
        <w:rPr>
          <w:rFonts w:ascii="Times New Roman" w:hAnsi="Times New Roman" w:cs="Times New Roman"/>
          <w:b/>
        </w:rPr>
        <w:t>/</w:t>
      </w:r>
      <w:r w:rsidR="006B52BD">
        <w:rPr>
          <w:rFonts w:ascii="Times New Roman" w:hAnsi="Times New Roman" w:cs="Times New Roman"/>
          <w:b/>
        </w:rPr>
        <w:t>09</w:t>
      </w:r>
      <w:r w:rsidRPr="005B71AA">
        <w:rPr>
          <w:rFonts w:ascii="Times New Roman" w:hAnsi="Times New Roman" w:cs="Times New Roman"/>
          <w:b/>
        </w:rPr>
        <w:t xml:space="preserve">/2020 ημέρα </w:t>
      </w:r>
      <w:r w:rsidR="006B52BD">
        <w:rPr>
          <w:rFonts w:ascii="Times New Roman" w:hAnsi="Times New Roman" w:cs="Times New Roman"/>
          <w:b/>
        </w:rPr>
        <w:t>Παρασκευή  και ώρα 12</w:t>
      </w:r>
      <w:r>
        <w:rPr>
          <w:rFonts w:ascii="Times New Roman" w:hAnsi="Times New Roman" w:cs="Times New Roman"/>
          <w:b/>
        </w:rPr>
        <w:t>:</w:t>
      </w:r>
      <w:r w:rsidRPr="007D5E76">
        <w:rPr>
          <w:rFonts w:ascii="Times New Roman" w:hAnsi="Times New Roman" w:cs="Times New Roman"/>
          <w:b/>
        </w:rPr>
        <w:t>00</w:t>
      </w:r>
      <w:r w:rsidRPr="00020215">
        <w:rPr>
          <w:rFonts w:ascii="Times New Roman" w:hAnsi="Times New Roman" w:cs="Times New Roman"/>
        </w:rPr>
        <w:t xml:space="preserve"> στο </w:t>
      </w:r>
      <w:r w:rsidR="006B52BD" w:rsidRPr="006B52BD">
        <w:rPr>
          <w:rFonts w:ascii="Times New Roman" w:hAnsi="Times New Roman" w:cs="Times New Roman"/>
          <w:b/>
        </w:rPr>
        <w:t xml:space="preserve">Πανεπιστήμιο Θεσσαλίας, </w:t>
      </w:r>
      <w:hyperlink r:id="rId7" w:history="1">
        <w:r w:rsidRPr="007E3C31">
          <w:rPr>
            <w:rFonts w:ascii="Times New Roman" w:hAnsi="Times New Roman" w:cs="Times New Roman"/>
            <w:b/>
          </w:rPr>
          <w:t>Τμήμα Διοικητικής Μέριμνας</w:t>
        </w:r>
      </w:hyperlink>
      <w:r w:rsidRPr="007E3C31">
        <w:rPr>
          <w:rFonts w:ascii="Times New Roman" w:hAnsi="Times New Roman" w:cs="Times New Roman"/>
          <w:b/>
        </w:rPr>
        <w:t xml:space="preserve"> (Π</w:t>
      </w:r>
      <w:r w:rsidRPr="007E3C31">
        <w:rPr>
          <w:rFonts w:ascii="Times New Roman" w:hAnsi="Times New Roman" w:cs="Times New Roman"/>
          <w:b/>
          <w:color w:val="auto"/>
          <w:lang w:eastAsia="ar-SA"/>
        </w:rPr>
        <w:t>ρωτόκολλο)</w:t>
      </w:r>
      <w:r w:rsidR="006B52BD">
        <w:rPr>
          <w:rFonts w:ascii="Times New Roman" w:hAnsi="Times New Roman" w:cs="Times New Roman"/>
          <w:b/>
          <w:color w:val="auto"/>
          <w:lang w:eastAsia="ar-SA"/>
        </w:rPr>
        <w:t>,</w:t>
      </w:r>
      <w:r>
        <w:rPr>
          <w:rFonts w:ascii="Times New Roman" w:hAnsi="Times New Roman" w:cs="Times New Roman"/>
          <w:color w:val="auto"/>
          <w:lang w:eastAsia="ar-SA"/>
        </w:rPr>
        <w:t xml:space="preserve"> </w:t>
      </w:r>
      <w:r w:rsidRPr="00020215">
        <w:rPr>
          <w:rFonts w:ascii="Times New Roman" w:hAnsi="Times New Roman" w:cs="Times New Roman"/>
        </w:rPr>
        <w:t>στο Βόλο,</w:t>
      </w:r>
      <w:r w:rsidRPr="001D6471">
        <w:rPr>
          <w:rFonts w:ascii="Times New Roman" w:hAnsi="Times New Roman" w:cs="Times New Roman"/>
        </w:rPr>
        <w:t xml:space="preserve"> </w:t>
      </w:r>
      <w:r>
        <w:rPr>
          <w:rFonts w:ascii="Times New Roman" w:hAnsi="Times New Roman" w:cs="Times New Roman"/>
        </w:rPr>
        <w:t>3</w:t>
      </w:r>
      <w:r w:rsidRPr="00020215">
        <w:rPr>
          <w:rFonts w:ascii="Times New Roman" w:hAnsi="Times New Roman" w:cs="Times New Roman"/>
          <w:vertAlign w:val="superscript"/>
        </w:rPr>
        <w:t>ος</w:t>
      </w:r>
      <w:r>
        <w:rPr>
          <w:rFonts w:ascii="Times New Roman" w:hAnsi="Times New Roman" w:cs="Times New Roman"/>
        </w:rPr>
        <w:t xml:space="preserve"> όροφος Αργοναυτών - Φιλ</w:t>
      </w:r>
      <w:r w:rsidRPr="00020215">
        <w:rPr>
          <w:rFonts w:ascii="Times New Roman" w:hAnsi="Times New Roman" w:cs="Times New Roman"/>
        </w:rPr>
        <w:t>ε</w:t>
      </w:r>
      <w:r>
        <w:rPr>
          <w:rFonts w:ascii="Times New Roman" w:hAnsi="Times New Roman" w:cs="Times New Roman"/>
        </w:rPr>
        <w:t>λ</w:t>
      </w:r>
      <w:r w:rsidRPr="00020215">
        <w:rPr>
          <w:rFonts w:ascii="Times New Roman" w:hAnsi="Times New Roman" w:cs="Times New Roman"/>
        </w:rPr>
        <w:t>λήνων, ΤΚ 38221, Κτίριο Παπαστράτου</w:t>
      </w:r>
      <w:r>
        <w:rPr>
          <w:rFonts w:ascii="Times New Roman" w:hAnsi="Times New Roman" w:cs="Times New Roman"/>
        </w:rPr>
        <w:t xml:space="preserve">. </w:t>
      </w:r>
    </w:p>
    <w:p w:rsidR="001A3CC3" w:rsidRPr="00917794" w:rsidRDefault="001A3CC3" w:rsidP="001A3CC3">
      <w:pPr>
        <w:pStyle w:val="Default"/>
        <w:spacing w:after="120"/>
        <w:jc w:val="both"/>
        <w:rPr>
          <w:rFonts w:ascii="Times New Roman" w:hAnsi="Times New Roman" w:cs="Times New Roman"/>
        </w:rPr>
      </w:pPr>
      <w:proofErr w:type="spellStart"/>
      <w:r>
        <w:rPr>
          <w:rFonts w:ascii="Times New Roman" w:hAnsi="Times New Roman" w:cs="Times New Roman"/>
          <w:color w:val="auto"/>
          <w:lang w:eastAsia="ar-SA"/>
        </w:rPr>
        <w:t>Τηλ</w:t>
      </w:r>
      <w:proofErr w:type="spellEnd"/>
      <w:r>
        <w:rPr>
          <w:rFonts w:ascii="Times New Roman" w:hAnsi="Times New Roman" w:cs="Times New Roman"/>
          <w:color w:val="auto"/>
          <w:lang w:eastAsia="ar-SA"/>
        </w:rPr>
        <w:t xml:space="preserve">. Επικοινωνίας: </w:t>
      </w:r>
      <w:r w:rsidRPr="00917794">
        <w:rPr>
          <w:rFonts w:ascii="Times New Roman" w:hAnsi="Times New Roman" w:cs="Times New Roman"/>
        </w:rPr>
        <w:t>2421074</w:t>
      </w:r>
      <w:r>
        <w:rPr>
          <w:rFonts w:ascii="Times New Roman" w:hAnsi="Times New Roman" w:cs="Times New Roman"/>
        </w:rPr>
        <w:t>556</w:t>
      </w:r>
      <w:r w:rsidR="006B52BD">
        <w:rPr>
          <w:rFonts w:ascii="Times New Roman" w:hAnsi="Times New Roman" w:cs="Times New Roman"/>
        </w:rPr>
        <w:t xml:space="preserve"> και 2421074956 (κος Σωκράτης Μάρκου)</w:t>
      </w:r>
      <w:r w:rsidRPr="007E3C31">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8" w:history="1">
        <w:r w:rsidRPr="001444D2">
          <w:rPr>
            <w:rStyle w:val="-"/>
            <w:rFonts w:ascii="Times New Roman" w:hAnsi="Times New Roman" w:cs="Times New Roman"/>
            <w:lang w:val="en-US"/>
          </w:rPr>
          <w:t>promith</w:t>
        </w:r>
        <w:r w:rsidRPr="001444D2">
          <w:rPr>
            <w:rStyle w:val="-"/>
            <w:rFonts w:ascii="Times New Roman" w:hAnsi="Times New Roman" w:cs="Times New Roman"/>
          </w:rPr>
          <w:t>@</w:t>
        </w:r>
        <w:r w:rsidRPr="001444D2">
          <w:rPr>
            <w:rStyle w:val="-"/>
            <w:rFonts w:ascii="Times New Roman" w:hAnsi="Times New Roman" w:cs="Times New Roman"/>
            <w:lang w:val="en-US"/>
          </w:rPr>
          <w:t>uth</w:t>
        </w:r>
        <w:r w:rsidRPr="001444D2">
          <w:rPr>
            <w:rStyle w:val="-"/>
            <w:rFonts w:ascii="Times New Roman" w:hAnsi="Times New Roman" w:cs="Times New Roman"/>
          </w:rPr>
          <w:t>.</w:t>
        </w:r>
        <w:r w:rsidRPr="001444D2">
          <w:rPr>
            <w:rStyle w:val="-"/>
            <w:rFonts w:ascii="Times New Roman" w:hAnsi="Times New Roman" w:cs="Times New Roman"/>
            <w:lang w:val="en-US"/>
          </w:rPr>
          <w:t>gr</w:t>
        </w:r>
      </w:hyperlink>
    </w:p>
    <w:p w:rsidR="001A3CC3" w:rsidRDefault="001A3CC3" w:rsidP="001A3CC3">
      <w:pPr>
        <w:pStyle w:val="Default"/>
        <w:spacing w:after="120"/>
        <w:jc w:val="both"/>
        <w:rPr>
          <w:rFonts w:ascii="Times New Roman" w:hAnsi="Times New Roman" w:cs="Times New Roman"/>
        </w:rPr>
      </w:pPr>
      <w:r w:rsidRPr="00020215">
        <w:rPr>
          <w:rFonts w:ascii="Times New Roman" w:hAnsi="Times New Roman" w:cs="Times New Roman"/>
        </w:rPr>
        <w:t>Ο Φάκελος της προσφοράς θα πρωτοκολληθεί  (Πρωτόκολλο 3</w:t>
      </w:r>
      <w:r w:rsidRPr="00020215">
        <w:rPr>
          <w:rFonts w:ascii="Times New Roman" w:hAnsi="Times New Roman" w:cs="Times New Roman"/>
          <w:vertAlign w:val="superscript"/>
        </w:rPr>
        <w:t>ος</w:t>
      </w:r>
      <w:r w:rsidRPr="00020215">
        <w:rPr>
          <w:rFonts w:ascii="Times New Roman" w:hAnsi="Times New Roman" w:cs="Times New Roman"/>
        </w:rPr>
        <w:t xml:space="preserve"> όροφος  Αργοναυτών Φιλελλήνων), την ημερομηνία παραλαβής του. Στο φάκελο θα πρέπει να αναγράφονται </w:t>
      </w:r>
      <w:r>
        <w:rPr>
          <w:rFonts w:ascii="Times New Roman" w:hAnsi="Times New Roman" w:cs="Times New Roman"/>
        </w:rPr>
        <w:t xml:space="preserve">ευκρινώς </w:t>
      </w:r>
      <w:r w:rsidRPr="00020215">
        <w:rPr>
          <w:rFonts w:ascii="Times New Roman" w:hAnsi="Times New Roman" w:cs="Times New Roman"/>
        </w:rPr>
        <w:t>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1A3CC3" w:rsidRDefault="001A3CC3" w:rsidP="00D10A5F">
      <w:pPr>
        <w:pStyle w:val="Default"/>
        <w:jc w:val="center"/>
        <w:rPr>
          <w:rFonts w:ascii="Times New Roman" w:hAnsi="Times New Roman" w:cs="Times New Roman"/>
          <w:b/>
        </w:rPr>
      </w:pP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1A3CC3" w:rsidRDefault="001A3CC3" w:rsidP="00D10A5F">
      <w:pPr>
        <w:pStyle w:val="Default"/>
        <w:jc w:val="center"/>
        <w:rPr>
          <w:rFonts w:ascii="Times New Roman" w:hAnsi="Times New Roman" w:cs="Times New Roman"/>
          <w:b/>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AE3F51">
        <w:rPr>
          <w:rFonts w:ascii="Times New Roman" w:hAnsi="Times New Roman" w:cs="Times New Roman"/>
          <w:b/>
        </w:rPr>
        <w:t xml:space="preserve">: </w:t>
      </w:r>
      <w:r w:rsidR="006B52BD">
        <w:rPr>
          <w:rFonts w:ascii="Times New Roman" w:hAnsi="Times New Roman" w:cs="Times New Roman"/>
          <w:b/>
        </w:rPr>
        <w:t>16327</w:t>
      </w:r>
      <w:r w:rsidR="00AE3F51" w:rsidRPr="00AE3F51">
        <w:rPr>
          <w:rFonts w:ascii="Times New Roman" w:hAnsi="Times New Roman" w:cs="Times New Roman"/>
          <w:b/>
        </w:rPr>
        <w:t>/20/ΓΠ</w:t>
      </w:r>
      <w:r w:rsidR="00AE3F51">
        <w:rPr>
          <w:rFonts w:ascii="Times New Roman" w:hAnsi="Times New Roman" w:cs="Times New Roman"/>
          <w:b/>
        </w:rPr>
        <w:t>/</w:t>
      </w:r>
      <w:r w:rsidR="006B52BD">
        <w:rPr>
          <w:rFonts w:ascii="Times New Roman" w:hAnsi="Times New Roman" w:cs="Times New Roman"/>
          <w:b/>
        </w:rPr>
        <w:t>28</w:t>
      </w:r>
      <w:r w:rsidR="001B7591" w:rsidRPr="001B7591">
        <w:rPr>
          <w:rFonts w:ascii="Times New Roman" w:hAnsi="Times New Roman" w:cs="Times New Roman"/>
          <w:b/>
        </w:rPr>
        <w:t>-0</w:t>
      </w:r>
      <w:r w:rsidR="008A3721">
        <w:rPr>
          <w:rFonts w:ascii="Times New Roman" w:hAnsi="Times New Roman" w:cs="Times New Roman"/>
          <w:b/>
        </w:rPr>
        <w:t>8</w:t>
      </w:r>
      <w:r w:rsidR="001B7591" w:rsidRPr="001B7591">
        <w:rPr>
          <w:rFonts w:ascii="Times New Roman" w:hAnsi="Times New Roman" w:cs="Times New Roman"/>
          <w:b/>
        </w:rPr>
        <w:t>-2020</w:t>
      </w:r>
      <w:r w:rsidR="009B462C" w:rsidRPr="00020215">
        <w:rPr>
          <w:rFonts w:ascii="Times New Roman" w:hAnsi="Times New Roman" w:cs="Times New Roman"/>
          <w:b/>
        </w:rPr>
        <w:t xml:space="preserve"> </w:t>
      </w:r>
      <w:r w:rsidRPr="00020215">
        <w:rPr>
          <w:rFonts w:ascii="Times New Roman" w:hAnsi="Times New Roman" w:cs="Times New Roman"/>
          <w:b/>
        </w:rPr>
        <w:t>ΠΡΟΣΚΛΗΣΗ ΕΝΔΙΑΦΕΡΟΝΤΟΣ ΤΟΥ ΠΑΝΕΠΙΣΤΗΜΙΟΥ ΘΕΣΣΑΛΙΑΣ</w:t>
      </w:r>
    </w:p>
    <w:p w:rsidR="00EA42A3" w:rsidRDefault="00EA42A3" w:rsidP="00D10A5F">
      <w:pPr>
        <w:autoSpaceDE w:val="0"/>
        <w:autoSpaceDN w:val="0"/>
        <w:adjustRightInd w:val="0"/>
        <w:spacing w:after="120"/>
        <w:jc w:val="center"/>
        <w:rPr>
          <w:rFonts w:eastAsia="Calibri"/>
          <w:b/>
          <w:bCs/>
        </w:rPr>
      </w:pPr>
    </w:p>
    <w:p w:rsidR="00EA42A3" w:rsidRDefault="00EA42A3" w:rsidP="00D10A5F">
      <w:pPr>
        <w:autoSpaceDE w:val="0"/>
        <w:autoSpaceDN w:val="0"/>
        <w:adjustRightInd w:val="0"/>
        <w:spacing w:after="120"/>
        <w:jc w:val="center"/>
        <w:rPr>
          <w:rFonts w:eastAsia="Calibri"/>
          <w:b/>
          <w:bCs/>
        </w:rPr>
      </w:pPr>
    </w:p>
    <w:p w:rsidR="00EA42A3" w:rsidRDefault="00EA42A3" w:rsidP="00D10A5F">
      <w:pPr>
        <w:autoSpaceDE w:val="0"/>
        <w:autoSpaceDN w:val="0"/>
        <w:adjustRightInd w:val="0"/>
        <w:spacing w:after="120"/>
        <w:jc w:val="center"/>
        <w:rPr>
          <w:rFonts w:eastAsia="Calibri"/>
          <w:b/>
          <w:bCs/>
        </w:rPr>
      </w:pPr>
    </w:p>
    <w:p w:rsidR="000A3BC6" w:rsidRDefault="000A3BC6" w:rsidP="00D10A5F">
      <w:pPr>
        <w:autoSpaceDE w:val="0"/>
        <w:autoSpaceDN w:val="0"/>
        <w:adjustRightInd w:val="0"/>
        <w:spacing w:after="120"/>
        <w:jc w:val="center"/>
        <w:rPr>
          <w:rFonts w:eastAsia="Calibri"/>
          <w:b/>
          <w:bCs/>
        </w:rPr>
      </w:pPr>
    </w:p>
    <w:p w:rsidR="00EA42A3" w:rsidRDefault="00EA42A3" w:rsidP="00D10A5F">
      <w:pPr>
        <w:autoSpaceDE w:val="0"/>
        <w:autoSpaceDN w:val="0"/>
        <w:adjustRightInd w:val="0"/>
        <w:spacing w:after="120"/>
        <w:jc w:val="center"/>
        <w:rPr>
          <w:rFonts w:eastAsia="Calibri"/>
          <w:b/>
          <w:bCs/>
        </w:rPr>
      </w:pPr>
    </w:p>
    <w:p w:rsidR="00EA42A3" w:rsidRDefault="00EA42A3"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lastRenderedPageBreak/>
        <w:t xml:space="preserve">ΔΙΚΑΙΟΛΟΓΗΤΙΚΑ ΤΕΧΝΙΚΗΣ </w:t>
      </w:r>
      <w:r w:rsidRPr="00AA2428">
        <w:rPr>
          <w:rFonts w:eastAsia="Calibri"/>
          <w:b/>
          <w:bC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6B52BD" w:rsidRDefault="00AC3DFE" w:rsidP="00D10A5F">
      <w:pPr>
        <w:tabs>
          <w:tab w:val="left" w:pos="0"/>
          <w:tab w:val="left" w:pos="426"/>
        </w:tabs>
        <w:suppressAutoHyphens w:val="0"/>
        <w:ind w:right="-1"/>
        <w:jc w:val="center"/>
        <w:rPr>
          <w:rFonts w:eastAsia="Calibri"/>
          <w:b/>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6B52BD" w:rsidRDefault="006B52BD" w:rsidP="00D10A5F">
      <w:pPr>
        <w:tabs>
          <w:tab w:val="left" w:pos="0"/>
          <w:tab w:val="left" w:pos="426"/>
        </w:tabs>
        <w:suppressAutoHyphens w:val="0"/>
        <w:ind w:right="-1"/>
        <w:jc w:val="center"/>
        <w:rPr>
          <w:rFonts w:eastAsia="Calibri"/>
          <w:b/>
          <w:lang w:eastAsia="en-US"/>
        </w:rPr>
      </w:pPr>
      <w:r>
        <w:rPr>
          <w:rFonts w:eastAsia="Calibri"/>
          <w:b/>
          <w:lang w:eastAsia="en-US"/>
        </w:rPr>
        <w:t xml:space="preserve">                                                                                                             </w:t>
      </w:r>
      <w:bookmarkStart w:id="0" w:name="_GoBack"/>
      <w:bookmarkEnd w:id="0"/>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Default="00D10A5F"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EA42A3" w:rsidRDefault="00EA42A3" w:rsidP="00D10A5F">
      <w:pPr>
        <w:pStyle w:val="Default"/>
        <w:spacing w:after="120"/>
        <w:contextualSpacing/>
        <w:jc w:val="both"/>
        <w:rPr>
          <w:rFonts w:ascii="Times New Roman" w:hAnsi="Times New Roman" w:cs="Times New Roman"/>
        </w:rPr>
      </w:pPr>
    </w:p>
    <w:p w:rsidR="00AC3DFE" w:rsidRPr="00020215" w:rsidRDefault="00AC3DFE" w:rsidP="00AC3DFE">
      <w:pPr>
        <w:suppressAutoHyphens w:val="0"/>
        <w:spacing w:line="360" w:lineRule="auto"/>
        <w:jc w:val="center"/>
        <w:rPr>
          <w:b/>
        </w:rPr>
      </w:pPr>
      <w:r w:rsidRPr="00020215">
        <w:rPr>
          <w:b/>
        </w:rPr>
        <w:lastRenderedPageBreak/>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FF62A8">
        <w:rPr>
          <w:b/>
        </w:rPr>
        <w:t>16327</w:t>
      </w:r>
      <w:r w:rsidR="001A3CC3" w:rsidRPr="00AE3F51">
        <w:rPr>
          <w:b/>
        </w:rPr>
        <w:t>/20/ΓΠ</w:t>
      </w:r>
      <w:r w:rsidR="001A3CC3">
        <w:rPr>
          <w:b/>
        </w:rPr>
        <w:t>/</w:t>
      </w:r>
      <w:r w:rsidR="00FF62A8">
        <w:rPr>
          <w:b/>
        </w:rPr>
        <w:t>28</w:t>
      </w:r>
      <w:r w:rsidR="001A3CC3" w:rsidRPr="001B7591">
        <w:rPr>
          <w:b/>
        </w:rPr>
        <w:t>-0</w:t>
      </w:r>
      <w:r w:rsidR="001A3CC3">
        <w:rPr>
          <w:b/>
        </w:rPr>
        <w:t>8</w:t>
      </w:r>
      <w:r w:rsidR="001A3CC3" w:rsidRPr="001B7591">
        <w:rPr>
          <w:b/>
        </w:rPr>
        <w:t>-2020</w:t>
      </w:r>
      <w:r w:rsidR="001A3CC3" w:rsidRPr="00020215">
        <w:rPr>
          <w:b/>
        </w:rPr>
        <w:t xml:space="preserve"> </w:t>
      </w:r>
      <w:r w:rsidRPr="00020215">
        <w:rPr>
          <w:b/>
        </w:rPr>
        <w:t xml:space="preserve">Πρόσκλησης ενδιαφέροντος του Πανεπιστημίου Θεσσαλίας) </w:t>
      </w:r>
    </w:p>
    <w:p w:rsidR="00634CF1" w:rsidRDefault="00634CF1"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10551" w:type="dxa"/>
        <w:tblInd w:w="-782" w:type="dxa"/>
        <w:tblLayout w:type="fixed"/>
        <w:tblLook w:val="0000" w:firstRow="0" w:lastRow="0" w:firstColumn="0" w:lastColumn="0" w:noHBand="0" w:noVBand="0"/>
      </w:tblPr>
      <w:tblGrid>
        <w:gridCol w:w="1029"/>
        <w:gridCol w:w="2010"/>
        <w:gridCol w:w="510"/>
        <w:gridCol w:w="1330"/>
        <w:gridCol w:w="1000"/>
        <w:gridCol w:w="1360"/>
        <w:gridCol w:w="768"/>
        <w:gridCol w:w="850"/>
        <w:gridCol w:w="709"/>
        <w:gridCol w:w="985"/>
      </w:tblGrid>
      <w:tr w:rsidR="00FF62A8" w:rsidTr="0005733C">
        <w:trPr>
          <w:trHeight w:val="301"/>
        </w:trPr>
        <w:tc>
          <w:tcPr>
            <w:tcW w:w="1029" w:type="dxa"/>
            <w:tcBorders>
              <w:top w:val="single" w:sz="4" w:space="0" w:color="000000"/>
              <w:left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Α/Α</w:t>
            </w:r>
          </w:p>
        </w:tc>
        <w:tc>
          <w:tcPr>
            <w:tcW w:w="201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ΠΕΡΙΓΡΑΦΗ</w:t>
            </w:r>
          </w:p>
        </w:tc>
        <w:tc>
          <w:tcPr>
            <w:tcW w:w="51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ΠΟΣΟΤΗΤΑ</w:t>
            </w:r>
          </w:p>
        </w:tc>
        <w:tc>
          <w:tcPr>
            <w:tcW w:w="133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ΤΥΠΟΣ (τεμάχιο, λίτρο, κιλό, υπηρεσία κ.λπ.)</w:t>
            </w:r>
          </w:p>
        </w:tc>
        <w:tc>
          <w:tcPr>
            <w:tcW w:w="100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CPV (*)</w:t>
            </w:r>
          </w:p>
        </w:tc>
        <w:tc>
          <w:tcPr>
            <w:tcW w:w="136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ΠΡΟΫΠΟΛΟΓΙΣΜΟΣ ΧΩΡΙΣ Φ.Π.Α.</w:t>
            </w:r>
          </w:p>
        </w:tc>
        <w:tc>
          <w:tcPr>
            <w:tcW w:w="768"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Φ.Π.Α.</w:t>
            </w:r>
          </w:p>
        </w:tc>
        <w:tc>
          <w:tcPr>
            <w:tcW w:w="850"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ΣΥΝΟΛΙΚΟΣ ΠΡΟΫΠΟΛΟΓΙΣΜΟΣ ΜΕ Φ.Π.Α.</w:t>
            </w:r>
          </w:p>
        </w:tc>
        <w:tc>
          <w:tcPr>
            <w:tcW w:w="709"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ΠΡΟΣΦΟΡΑ  ΧΩΡΙΣ Φ.Π.Α.</w:t>
            </w:r>
          </w:p>
        </w:tc>
        <w:tc>
          <w:tcPr>
            <w:tcW w:w="985" w:type="dxa"/>
            <w:tcBorders>
              <w:top w:val="single" w:sz="4" w:space="0" w:color="000000"/>
              <w:bottom w:val="single" w:sz="4" w:space="0" w:color="000000"/>
              <w:right w:val="single" w:sz="4" w:space="0" w:color="000000"/>
            </w:tcBorders>
            <w:shd w:val="clear" w:color="auto" w:fill="DDD9C4"/>
            <w:vAlign w:val="bottom"/>
          </w:tcPr>
          <w:p w:rsidR="00FF62A8" w:rsidRDefault="00FF62A8" w:rsidP="00FF62A8">
            <w:pPr>
              <w:spacing w:line="100" w:lineRule="atLeast"/>
              <w:jc w:val="center"/>
              <w:rPr>
                <w:b/>
                <w:bCs/>
                <w:color w:val="000000"/>
                <w:sz w:val="12"/>
                <w:szCs w:val="12"/>
              </w:rPr>
            </w:pPr>
            <w:r>
              <w:rPr>
                <w:b/>
                <w:bCs/>
                <w:color w:val="000000"/>
                <w:sz w:val="12"/>
                <w:szCs w:val="12"/>
              </w:rPr>
              <w:t>ΠΡΟΣΦΟΡΑ  ΜΕ Φ.Π.Α. 24%</w:t>
            </w:r>
          </w:p>
        </w:tc>
      </w:tr>
      <w:tr w:rsidR="00FF62A8" w:rsidTr="0005733C">
        <w:trPr>
          <w:trHeight w:val="213"/>
        </w:trPr>
        <w:tc>
          <w:tcPr>
            <w:tcW w:w="1029" w:type="dxa"/>
            <w:tcBorders>
              <w:left w:val="single" w:sz="4" w:space="0" w:color="000000"/>
              <w:bottom w:val="single" w:sz="4" w:space="0" w:color="000000"/>
              <w:right w:val="single" w:sz="4" w:space="0" w:color="000000"/>
            </w:tcBorders>
            <w:shd w:val="clear" w:color="auto" w:fill="FFFFFF"/>
            <w:vAlign w:val="bottom"/>
          </w:tcPr>
          <w:p w:rsidR="00FF62A8" w:rsidRDefault="00FF62A8" w:rsidP="00FF62A8">
            <w:pPr>
              <w:spacing w:line="100" w:lineRule="atLeast"/>
              <w:rPr>
                <w:color w:val="000000"/>
                <w:sz w:val="16"/>
                <w:szCs w:val="16"/>
              </w:rPr>
            </w:pPr>
            <w:r>
              <w:rPr>
                <w:b/>
                <w:bCs/>
                <w:color w:val="000000"/>
                <w:sz w:val="16"/>
                <w:szCs w:val="16"/>
              </w:rPr>
              <w:t>1</w:t>
            </w:r>
          </w:p>
        </w:tc>
        <w:tc>
          <w:tcPr>
            <w:tcW w:w="2010" w:type="dxa"/>
            <w:tcBorders>
              <w:bottom w:val="single" w:sz="4" w:space="0" w:color="000000"/>
              <w:right w:val="single" w:sz="4" w:space="0" w:color="000000"/>
            </w:tcBorders>
            <w:shd w:val="clear" w:color="auto" w:fill="FFFFFF"/>
            <w:vAlign w:val="bottom"/>
          </w:tcPr>
          <w:p w:rsidR="00FF62A8" w:rsidRDefault="00FF62A8" w:rsidP="00FF62A8">
            <w:pPr>
              <w:spacing w:line="100" w:lineRule="atLeast"/>
              <w:ind w:left="-10" w:right="120"/>
              <w:jc w:val="both"/>
              <w:rPr>
                <w:color w:val="000000"/>
                <w:sz w:val="16"/>
                <w:szCs w:val="16"/>
              </w:rPr>
            </w:pPr>
            <w:r>
              <w:rPr>
                <w:color w:val="000000"/>
                <w:sz w:val="16"/>
                <w:szCs w:val="16"/>
              </w:rPr>
              <w:t xml:space="preserve">ΕΚΔΟΣΗ ΕΝΕΡΓΕΙΑΚΟΥ ΠΙΣΤΟΠΟΙΗΤΙΚΟΥ (ΠΕΑ) ΝΕΟΥ ΚΤΙΡΙΟΥ ΣΧΟΛΗΣ ΤΜΗΜΑΤΟΣ ΗΛ. ΥΠΟΛΟΓΙΣΤΩΝ ΤΗΛ/ΝΙΩΝ ΚΑΙ ΔΙΚΤΥΩΝ </w:t>
            </w:r>
          </w:p>
        </w:tc>
        <w:tc>
          <w:tcPr>
            <w:tcW w:w="510" w:type="dxa"/>
            <w:tcBorders>
              <w:bottom w:val="single" w:sz="4" w:space="0" w:color="000000"/>
              <w:right w:val="single" w:sz="4" w:space="0" w:color="000000"/>
            </w:tcBorders>
            <w:shd w:val="clear" w:color="auto" w:fill="FFFFFF"/>
            <w:vAlign w:val="bottom"/>
          </w:tcPr>
          <w:p w:rsidR="00FF62A8" w:rsidRDefault="00FF62A8" w:rsidP="00FF62A8">
            <w:pPr>
              <w:spacing w:line="100" w:lineRule="atLeast"/>
              <w:jc w:val="center"/>
              <w:rPr>
                <w:color w:val="000000"/>
                <w:sz w:val="16"/>
                <w:szCs w:val="16"/>
              </w:rPr>
            </w:pPr>
            <w:r>
              <w:rPr>
                <w:color w:val="000000"/>
                <w:sz w:val="16"/>
                <w:szCs w:val="16"/>
              </w:rPr>
              <w:t>1</w:t>
            </w:r>
          </w:p>
        </w:tc>
        <w:tc>
          <w:tcPr>
            <w:tcW w:w="1330" w:type="dxa"/>
            <w:tcBorders>
              <w:bottom w:val="single" w:sz="4" w:space="0" w:color="000000"/>
              <w:right w:val="single" w:sz="4" w:space="0" w:color="000000"/>
            </w:tcBorders>
            <w:shd w:val="clear" w:color="auto" w:fill="FFFFFF"/>
            <w:vAlign w:val="bottom"/>
          </w:tcPr>
          <w:p w:rsidR="00FF62A8" w:rsidRDefault="00FF62A8" w:rsidP="00FF62A8">
            <w:pPr>
              <w:spacing w:line="100" w:lineRule="atLeast"/>
              <w:jc w:val="center"/>
              <w:rPr>
                <w:color w:val="000000"/>
                <w:sz w:val="16"/>
                <w:szCs w:val="16"/>
                <w:lang w:val="en-US"/>
              </w:rPr>
            </w:pPr>
            <w:r>
              <w:rPr>
                <w:color w:val="000000"/>
                <w:sz w:val="16"/>
                <w:szCs w:val="16"/>
              </w:rPr>
              <w:t>ΥΠΗΡΕΣΙΑ</w:t>
            </w:r>
          </w:p>
        </w:tc>
        <w:tc>
          <w:tcPr>
            <w:tcW w:w="1000" w:type="dxa"/>
            <w:tcBorders>
              <w:bottom w:val="single" w:sz="4" w:space="0" w:color="000000"/>
              <w:right w:val="single" w:sz="4" w:space="0" w:color="000000"/>
            </w:tcBorders>
            <w:shd w:val="clear" w:color="auto" w:fill="FFFFFF"/>
            <w:vAlign w:val="bottom"/>
          </w:tcPr>
          <w:p w:rsidR="00FF62A8" w:rsidRDefault="00FF62A8" w:rsidP="00FF62A8">
            <w:pPr>
              <w:spacing w:line="100" w:lineRule="atLeast"/>
              <w:jc w:val="center"/>
              <w:rPr>
                <w:color w:val="000000"/>
                <w:sz w:val="16"/>
                <w:szCs w:val="16"/>
                <w:lang w:val="en-US"/>
              </w:rPr>
            </w:pPr>
            <w:r>
              <w:rPr>
                <w:color w:val="000000"/>
                <w:sz w:val="16"/>
                <w:szCs w:val="16"/>
                <w:lang w:val="en-US"/>
              </w:rPr>
              <w:t>71314300-5</w:t>
            </w:r>
          </w:p>
        </w:tc>
        <w:tc>
          <w:tcPr>
            <w:tcW w:w="1360" w:type="dxa"/>
            <w:tcBorders>
              <w:bottom w:val="single" w:sz="4" w:space="0" w:color="000000"/>
              <w:right w:val="single" w:sz="4" w:space="0" w:color="000000"/>
            </w:tcBorders>
            <w:shd w:val="clear" w:color="auto" w:fill="FFFFFF"/>
            <w:vAlign w:val="bottom"/>
          </w:tcPr>
          <w:p w:rsidR="00FF62A8" w:rsidRPr="0005733C" w:rsidRDefault="00FF62A8" w:rsidP="00FF62A8">
            <w:pPr>
              <w:spacing w:line="100" w:lineRule="atLeast"/>
              <w:jc w:val="center"/>
              <w:rPr>
                <w:color w:val="000000"/>
                <w:sz w:val="16"/>
                <w:szCs w:val="16"/>
              </w:rPr>
            </w:pPr>
            <w:r>
              <w:rPr>
                <w:color w:val="000000"/>
                <w:sz w:val="16"/>
                <w:szCs w:val="16"/>
                <w:lang w:val="en-US"/>
              </w:rPr>
              <w:t>3</w:t>
            </w:r>
            <w:r w:rsidR="0005733C">
              <w:rPr>
                <w:color w:val="000000"/>
                <w:sz w:val="16"/>
                <w:szCs w:val="16"/>
              </w:rPr>
              <w:t>.</w:t>
            </w:r>
            <w:r>
              <w:rPr>
                <w:color w:val="000000"/>
                <w:sz w:val="16"/>
                <w:szCs w:val="16"/>
                <w:lang w:val="en-US"/>
              </w:rPr>
              <w:t>000</w:t>
            </w:r>
            <w:r w:rsidR="0005733C">
              <w:rPr>
                <w:color w:val="000000"/>
                <w:sz w:val="16"/>
                <w:szCs w:val="16"/>
              </w:rPr>
              <w:t>,00</w:t>
            </w:r>
          </w:p>
        </w:tc>
        <w:tc>
          <w:tcPr>
            <w:tcW w:w="768" w:type="dxa"/>
            <w:tcBorders>
              <w:bottom w:val="single" w:sz="4" w:space="0" w:color="000000"/>
              <w:right w:val="single" w:sz="4" w:space="0" w:color="000000"/>
            </w:tcBorders>
            <w:shd w:val="clear" w:color="auto" w:fill="FFFFFF"/>
            <w:vAlign w:val="bottom"/>
          </w:tcPr>
          <w:p w:rsidR="00FF62A8" w:rsidRPr="0005733C" w:rsidRDefault="00FF62A8" w:rsidP="00FF62A8">
            <w:pPr>
              <w:spacing w:line="100" w:lineRule="atLeast"/>
              <w:jc w:val="center"/>
              <w:rPr>
                <w:color w:val="000000"/>
                <w:sz w:val="16"/>
                <w:szCs w:val="16"/>
              </w:rPr>
            </w:pPr>
            <w:r>
              <w:rPr>
                <w:color w:val="000000"/>
                <w:sz w:val="16"/>
                <w:szCs w:val="16"/>
                <w:lang w:val="en-US"/>
              </w:rPr>
              <w:t>720</w:t>
            </w:r>
            <w:r w:rsidR="0005733C">
              <w:rPr>
                <w:color w:val="000000"/>
                <w:sz w:val="16"/>
                <w:szCs w:val="16"/>
              </w:rPr>
              <w:t>,00</w:t>
            </w:r>
          </w:p>
        </w:tc>
        <w:tc>
          <w:tcPr>
            <w:tcW w:w="850" w:type="dxa"/>
            <w:tcBorders>
              <w:bottom w:val="single" w:sz="4" w:space="0" w:color="000000"/>
              <w:right w:val="single" w:sz="4" w:space="0" w:color="000000"/>
            </w:tcBorders>
            <w:shd w:val="clear" w:color="auto" w:fill="FFFFFF"/>
            <w:vAlign w:val="bottom"/>
          </w:tcPr>
          <w:p w:rsidR="00FF62A8" w:rsidRPr="0005733C" w:rsidRDefault="00FF62A8" w:rsidP="00FF62A8">
            <w:pPr>
              <w:spacing w:line="100" w:lineRule="atLeast"/>
              <w:jc w:val="center"/>
              <w:rPr>
                <w:color w:val="000000"/>
                <w:sz w:val="16"/>
                <w:szCs w:val="16"/>
              </w:rPr>
            </w:pPr>
            <w:r>
              <w:rPr>
                <w:color w:val="000000"/>
                <w:sz w:val="16"/>
                <w:szCs w:val="16"/>
                <w:lang w:val="en-US"/>
              </w:rPr>
              <w:t>3</w:t>
            </w:r>
            <w:r w:rsidR="0005733C">
              <w:rPr>
                <w:color w:val="000000"/>
                <w:sz w:val="16"/>
                <w:szCs w:val="16"/>
              </w:rPr>
              <w:t>.</w:t>
            </w:r>
            <w:r>
              <w:rPr>
                <w:color w:val="000000"/>
                <w:sz w:val="16"/>
                <w:szCs w:val="16"/>
                <w:lang w:val="en-US"/>
              </w:rPr>
              <w:t>720</w:t>
            </w:r>
            <w:r w:rsidR="0005733C">
              <w:rPr>
                <w:color w:val="000000"/>
                <w:sz w:val="16"/>
                <w:szCs w:val="16"/>
              </w:rPr>
              <w:t>,00</w:t>
            </w:r>
          </w:p>
        </w:tc>
        <w:tc>
          <w:tcPr>
            <w:tcW w:w="709" w:type="dxa"/>
            <w:tcBorders>
              <w:bottom w:val="single" w:sz="4" w:space="0" w:color="000000"/>
              <w:right w:val="single" w:sz="4" w:space="0" w:color="000000"/>
            </w:tcBorders>
            <w:shd w:val="clear" w:color="auto" w:fill="auto"/>
          </w:tcPr>
          <w:p w:rsidR="00FF62A8" w:rsidRDefault="00FF62A8" w:rsidP="00FF62A8">
            <w:pPr>
              <w:spacing w:line="100" w:lineRule="atLeast"/>
              <w:jc w:val="center"/>
              <w:rPr>
                <w:color w:val="000000"/>
                <w:sz w:val="16"/>
                <w:szCs w:val="16"/>
              </w:rPr>
            </w:pPr>
          </w:p>
        </w:tc>
        <w:tc>
          <w:tcPr>
            <w:tcW w:w="985" w:type="dxa"/>
            <w:tcBorders>
              <w:bottom w:val="single" w:sz="4" w:space="0" w:color="000000"/>
              <w:right w:val="single" w:sz="4" w:space="0" w:color="000000"/>
            </w:tcBorders>
          </w:tcPr>
          <w:p w:rsidR="00FF62A8" w:rsidRDefault="00FF62A8" w:rsidP="00FF62A8">
            <w:pPr>
              <w:spacing w:line="100" w:lineRule="atLeast"/>
              <w:jc w:val="center"/>
              <w:rPr>
                <w:color w:val="000000"/>
                <w:sz w:val="16"/>
                <w:szCs w:val="16"/>
              </w:rPr>
            </w:pPr>
          </w:p>
        </w:tc>
      </w:tr>
      <w:tr w:rsidR="00FF62A8" w:rsidTr="0005733C">
        <w:trPr>
          <w:trHeight w:val="305"/>
        </w:trPr>
        <w:tc>
          <w:tcPr>
            <w:tcW w:w="1029" w:type="dxa"/>
            <w:tcBorders>
              <w:left w:val="single" w:sz="4" w:space="0" w:color="000000"/>
              <w:bottom w:val="single" w:sz="4" w:space="0" w:color="000000"/>
              <w:right w:val="single" w:sz="4" w:space="0" w:color="000000"/>
            </w:tcBorders>
            <w:shd w:val="clear" w:color="auto" w:fill="C4BD97"/>
            <w:vAlign w:val="bottom"/>
          </w:tcPr>
          <w:p w:rsidR="00FF62A8" w:rsidRDefault="00FF62A8" w:rsidP="00FF62A8">
            <w:pPr>
              <w:spacing w:line="100" w:lineRule="atLeast"/>
              <w:rPr>
                <w:color w:val="000000"/>
                <w:sz w:val="16"/>
                <w:szCs w:val="16"/>
              </w:rPr>
            </w:pPr>
            <w:r>
              <w:rPr>
                <w:b/>
                <w:bCs/>
                <w:color w:val="000000"/>
                <w:sz w:val="16"/>
                <w:szCs w:val="16"/>
              </w:rPr>
              <w:t>ΣΥΝΟΛΟ</w:t>
            </w:r>
          </w:p>
        </w:tc>
        <w:tc>
          <w:tcPr>
            <w:tcW w:w="2010" w:type="dxa"/>
            <w:tcBorders>
              <w:bottom w:val="single" w:sz="4" w:space="0" w:color="000000"/>
              <w:right w:val="single" w:sz="4" w:space="0" w:color="000000"/>
            </w:tcBorders>
            <w:shd w:val="clear" w:color="auto" w:fill="C4BD97"/>
            <w:vAlign w:val="bottom"/>
          </w:tcPr>
          <w:p w:rsidR="00FF62A8" w:rsidRDefault="00FF62A8" w:rsidP="00FF62A8">
            <w:pPr>
              <w:spacing w:line="100" w:lineRule="atLeast"/>
              <w:jc w:val="center"/>
              <w:rPr>
                <w:color w:val="000000"/>
                <w:sz w:val="16"/>
                <w:szCs w:val="16"/>
              </w:rPr>
            </w:pPr>
          </w:p>
        </w:tc>
        <w:tc>
          <w:tcPr>
            <w:tcW w:w="510" w:type="dxa"/>
            <w:tcBorders>
              <w:bottom w:val="single" w:sz="4" w:space="0" w:color="000000"/>
              <w:right w:val="single" w:sz="4" w:space="0" w:color="000000"/>
            </w:tcBorders>
            <w:shd w:val="clear" w:color="auto" w:fill="C4BD97"/>
            <w:vAlign w:val="bottom"/>
          </w:tcPr>
          <w:p w:rsidR="00FF62A8" w:rsidRDefault="00FF62A8" w:rsidP="00FF62A8">
            <w:pPr>
              <w:spacing w:line="100" w:lineRule="atLeast"/>
              <w:rPr>
                <w:color w:val="000000"/>
                <w:sz w:val="16"/>
                <w:szCs w:val="16"/>
              </w:rPr>
            </w:pPr>
            <w:r>
              <w:rPr>
                <w:color w:val="000000"/>
                <w:sz w:val="16"/>
                <w:szCs w:val="16"/>
              </w:rPr>
              <w:t> </w:t>
            </w:r>
          </w:p>
        </w:tc>
        <w:tc>
          <w:tcPr>
            <w:tcW w:w="1330" w:type="dxa"/>
            <w:tcBorders>
              <w:bottom w:val="single" w:sz="4" w:space="0" w:color="000000"/>
              <w:right w:val="single" w:sz="4" w:space="0" w:color="000000"/>
            </w:tcBorders>
            <w:shd w:val="clear" w:color="auto" w:fill="C4BD97"/>
            <w:vAlign w:val="bottom"/>
          </w:tcPr>
          <w:p w:rsidR="00FF62A8" w:rsidRDefault="00FF62A8" w:rsidP="00FF62A8">
            <w:pPr>
              <w:spacing w:line="100" w:lineRule="atLeast"/>
              <w:jc w:val="center"/>
              <w:rPr>
                <w:color w:val="000000"/>
                <w:sz w:val="16"/>
                <w:szCs w:val="16"/>
              </w:rPr>
            </w:pPr>
          </w:p>
        </w:tc>
        <w:tc>
          <w:tcPr>
            <w:tcW w:w="1000" w:type="dxa"/>
            <w:tcBorders>
              <w:bottom w:val="single" w:sz="4" w:space="0" w:color="000000"/>
              <w:right w:val="single" w:sz="4" w:space="0" w:color="000000"/>
            </w:tcBorders>
            <w:shd w:val="clear" w:color="auto" w:fill="C4BD97"/>
            <w:vAlign w:val="bottom"/>
          </w:tcPr>
          <w:p w:rsidR="00FF62A8" w:rsidRDefault="00FF62A8" w:rsidP="00FF62A8">
            <w:pPr>
              <w:spacing w:line="100" w:lineRule="atLeast"/>
              <w:jc w:val="center"/>
              <w:rPr>
                <w:color w:val="000000"/>
                <w:sz w:val="16"/>
                <w:szCs w:val="16"/>
              </w:rPr>
            </w:pPr>
          </w:p>
        </w:tc>
        <w:tc>
          <w:tcPr>
            <w:tcW w:w="1360" w:type="dxa"/>
            <w:tcBorders>
              <w:bottom w:val="single" w:sz="4" w:space="0" w:color="000000"/>
              <w:right w:val="single" w:sz="4" w:space="0" w:color="000000"/>
            </w:tcBorders>
            <w:shd w:val="clear" w:color="auto" w:fill="C4BD97"/>
            <w:vAlign w:val="bottom"/>
          </w:tcPr>
          <w:p w:rsidR="00FF62A8" w:rsidRPr="0005733C" w:rsidRDefault="00FF62A8" w:rsidP="00FF62A8">
            <w:pPr>
              <w:spacing w:line="100" w:lineRule="atLeast"/>
              <w:jc w:val="center"/>
              <w:rPr>
                <w:color w:val="000000"/>
                <w:sz w:val="16"/>
                <w:szCs w:val="16"/>
              </w:rPr>
            </w:pPr>
            <w:r>
              <w:rPr>
                <w:color w:val="000000"/>
                <w:sz w:val="16"/>
                <w:szCs w:val="16"/>
              </w:rPr>
              <w:t> </w:t>
            </w:r>
            <w:r>
              <w:rPr>
                <w:color w:val="000000"/>
                <w:sz w:val="16"/>
                <w:szCs w:val="16"/>
                <w:lang w:val="en-US"/>
              </w:rPr>
              <w:t>3</w:t>
            </w:r>
            <w:r w:rsidR="0005733C">
              <w:rPr>
                <w:color w:val="000000"/>
                <w:sz w:val="16"/>
                <w:szCs w:val="16"/>
              </w:rPr>
              <w:t>.</w:t>
            </w:r>
            <w:r>
              <w:rPr>
                <w:color w:val="000000"/>
                <w:sz w:val="16"/>
                <w:szCs w:val="16"/>
                <w:lang w:val="en-US"/>
              </w:rPr>
              <w:t>000</w:t>
            </w:r>
            <w:r w:rsidR="0005733C">
              <w:rPr>
                <w:color w:val="000000"/>
                <w:sz w:val="16"/>
                <w:szCs w:val="16"/>
              </w:rPr>
              <w:t>,00</w:t>
            </w:r>
          </w:p>
        </w:tc>
        <w:tc>
          <w:tcPr>
            <w:tcW w:w="768" w:type="dxa"/>
            <w:tcBorders>
              <w:bottom w:val="single" w:sz="4" w:space="0" w:color="000000"/>
              <w:right w:val="single" w:sz="4" w:space="0" w:color="000000"/>
            </w:tcBorders>
            <w:shd w:val="clear" w:color="auto" w:fill="C4BD97"/>
            <w:vAlign w:val="bottom"/>
          </w:tcPr>
          <w:p w:rsidR="00FF62A8" w:rsidRPr="0005733C" w:rsidRDefault="00FF62A8" w:rsidP="00FF62A8">
            <w:pPr>
              <w:spacing w:line="100" w:lineRule="atLeast"/>
              <w:jc w:val="center"/>
              <w:rPr>
                <w:color w:val="000000"/>
                <w:sz w:val="16"/>
                <w:szCs w:val="16"/>
              </w:rPr>
            </w:pPr>
            <w:r>
              <w:rPr>
                <w:color w:val="000000"/>
                <w:sz w:val="16"/>
                <w:szCs w:val="16"/>
                <w:lang w:val="en-US"/>
              </w:rPr>
              <w:t>720</w:t>
            </w:r>
            <w:r w:rsidR="0005733C">
              <w:rPr>
                <w:color w:val="000000"/>
                <w:sz w:val="16"/>
                <w:szCs w:val="16"/>
              </w:rPr>
              <w:t>,00</w:t>
            </w:r>
          </w:p>
        </w:tc>
        <w:tc>
          <w:tcPr>
            <w:tcW w:w="850" w:type="dxa"/>
            <w:tcBorders>
              <w:bottom w:val="single" w:sz="4" w:space="0" w:color="000000"/>
              <w:right w:val="single" w:sz="4" w:space="0" w:color="000000"/>
            </w:tcBorders>
            <w:shd w:val="clear" w:color="auto" w:fill="C4BD97"/>
            <w:vAlign w:val="bottom"/>
          </w:tcPr>
          <w:p w:rsidR="00FF62A8" w:rsidRDefault="00FF62A8" w:rsidP="00FF62A8">
            <w:pPr>
              <w:spacing w:line="100" w:lineRule="atLeast"/>
              <w:jc w:val="center"/>
              <w:rPr>
                <w:color w:val="000000"/>
                <w:sz w:val="16"/>
                <w:szCs w:val="16"/>
              </w:rPr>
            </w:pPr>
            <w:r>
              <w:rPr>
                <w:color w:val="000000"/>
                <w:sz w:val="16"/>
                <w:szCs w:val="16"/>
              </w:rPr>
              <w:t>3</w:t>
            </w:r>
            <w:r w:rsidR="0005733C">
              <w:rPr>
                <w:color w:val="000000"/>
                <w:sz w:val="16"/>
                <w:szCs w:val="16"/>
              </w:rPr>
              <w:t>.</w:t>
            </w:r>
            <w:r>
              <w:rPr>
                <w:color w:val="000000"/>
                <w:sz w:val="16"/>
                <w:szCs w:val="16"/>
              </w:rPr>
              <w:t>720</w:t>
            </w:r>
            <w:r w:rsidR="0005733C">
              <w:rPr>
                <w:color w:val="000000"/>
                <w:sz w:val="16"/>
                <w:szCs w:val="16"/>
              </w:rPr>
              <w:t>,00</w:t>
            </w:r>
          </w:p>
        </w:tc>
        <w:tc>
          <w:tcPr>
            <w:tcW w:w="709" w:type="dxa"/>
            <w:tcBorders>
              <w:bottom w:val="single" w:sz="4" w:space="0" w:color="000000"/>
              <w:right w:val="single" w:sz="4" w:space="0" w:color="000000"/>
            </w:tcBorders>
            <w:shd w:val="clear" w:color="auto" w:fill="C4BD97"/>
          </w:tcPr>
          <w:p w:rsidR="00FF62A8" w:rsidRDefault="00FF62A8" w:rsidP="00FF62A8">
            <w:pPr>
              <w:spacing w:line="100" w:lineRule="atLeast"/>
              <w:rPr>
                <w:color w:val="000000"/>
                <w:sz w:val="16"/>
                <w:szCs w:val="16"/>
              </w:rPr>
            </w:pPr>
          </w:p>
        </w:tc>
        <w:tc>
          <w:tcPr>
            <w:tcW w:w="985" w:type="dxa"/>
            <w:tcBorders>
              <w:bottom w:val="single" w:sz="4" w:space="0" w:color="000000"/>
              <w:right w:val="single" w:sz="4" w:space="0" w:color="000000"/>
            </w:tcBorders>
            <w:shd w:val="clear" w:color="auto" w:fill="C4BD97"/>
          </w:tcPr>
          <w:p w:rsidR="00FF62A8" w:rsidRDefault="00FF62A8" w:rsidP="00FF62A8">
            <w:pPr>
              <w:spacing w:line="100" w:lineRule="atLeast"/>
              <w:rPr>
                <w:color w:val="000000"/>
                <w:sz w:val="16"/>
                <w:szCs w:val="16"/>
              </w:rPr>
            </w:pPr>
          </w:p>
        </w:tc>
      </w:tr>
    </w:tbl>
    <w:p w:rsidR="00634CF1" w:rsidRDefault="00634CF1" w:rsidP="008A3721">
      <w:pPr>
        <w:suppressAutoHyphens w:val="0"/>
        <w:spacing w:line="360" w:lineRule="auto"/>
        <w:jc w:val="both"/>
        <w:rPr>
          <w:rFonts w:ascii="Calibri" w:hAnsi="Calibri" w:cs="Calibri"/>
          <w:sz w:val="22"/>
          <w:szCs w:val="22"/>
        </w:rPr>
      </w:pP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ολογράφως:………………………………………………………………………………</w:t>
      </w: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αριθμητικώς:………………………………………………………………………………</w:t>
      </w:r>
    </w:p>
    <w:p w:rsidR="008A3721" w:rsidRDefault="008A3721" w:rsidP="00D10A5F">
      <w:pPr>
        <w:suppressAutoHyphens w:val="0"/>
        <w:spacing w:line="360" w:lineRule="auto"/>
        <w:jc w:val="center"/>
        <w:rPr>
          <w:rFonts w:ascii="Calibri" w:hAnsi="Calibri" w:cs="Calibri"/>
          <w:sz w:val="22"/>
          <w:szCs w:val="22"/>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A42A3" w:rsidRDefault="00EA42A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34CF1" w:rsidRDefault="00634CF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34CF1" w:rsidRDefault="00634CF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4215C2">
      <w:pPr>
        <w:suppressAutoHyphens w:val="0"/>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05733C">
        <w:rPr>
          <w:b/>
        </w:rPr>
        <w:t>16327</w:t>
      </w:r>
      <w:r w:rsidR="0005733C" w:rsidRPr="00AE3F51">
        <w:rPr>
          <w:b/>
        </w:rPr>
        <w:t>/20/ΓΠ</w:t>
      </w:r>
      <w:r w:rsidR="0005733C">
        <w:rPr>
          <w:b/>
        </w:rPr>
        <w:t>/28</w:t>
      </w:r>
      <w:r w:rsidR="0005733C" w:rsidRPr="001B7591">
        <w:rPr>
          <w:b/>
        </w:rPr>
        <w:t>-0</w:t>
      </w:r>
      <w:r w:rsidR="0005733C">
        <w:rPr>
          <w:b/>
        </w:rPr>
        <w:t>8</w:t>
      </w:r>
      <w:r w:rsidR="0005733C" w:rsidRPr="001B7591">
        <w:rPr>
          <w:b/>
        </w:rPr>
        <w:t>-2020</w:t>
      </w:r>
      <w:r w:rsidR="0005733C" w:rsidRPr="00020215">
        <w:rPr>
          <w:b/>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B61"/>
    <w:multiLevelType w:val="hybridMultilevel"/>
    <w:tmpl w:val="83667FEC"/>
    <w:lvl w:ilvl="0" w:tplc="771CE92E">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07010F"/>
    <w:multiLevelType w:val="hybridMultilevel"/>
    <w:tmpl w:val="045A6FC2"/>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36251"/>
    <w:rsid w:val="0005733C"/>
    <w:rsid w:val="00061AD1"/>
    <w:rsid w:val="00077E31"/>
    <w:rsid w:val="00097147"/>
    <w:rsid w:val="000A3BC6"/>
    <w:rsid w:val="000C0309"/>
    <w:rsid w:val="000E1EBB"/>
    <w:rsid w:val="000E22A6"/>
    <w:rsid w:val="001140DC"/>
    <w:rsid w:val="00127CA3"/>
    <w:rsid w:val="00130A84"/>
    <w:rsid w:val="001419B6"/>
    <w:rsid w:val="00144D02"/>
    <w:rsid w:val="00145318"/>
    <w:rsid w:val="001926ED"/>
    <w:rsid w:val="001A3CC3"/>
    <w:rsid w:val="001B7591"/>
    <w:rsid w:val="001D6471"/>
    <w:rsid w:val="001E1B8A"/>
    <w:rsid w:val="001F0761"/>
    <w:rsid w:val="001F7A88"/>
    <w:rsid w:val="00231A1B"/>
    <w:rsid w:val="00234632"/>
    <w:rsid w:val="00255616"/>
    <w:rsid w:val="00290E56"/>
    <w:rsid w:val="002C02C8"/>
    <w:rsid w:val="002C1FE2"/>
    <w:rsid w:val="002C5209"/>
    <w:rsid w:val="002D057D"/>
    <w:rsid w:val="002D0FB3"/>
    <w:rsid w:val="002F2D20"/>
    <w:rsid w:val="002F6CD0"/>
    <w:rsid w:val="00324FE3"/>
    <w:rsid w:val="00340081"/>
    <w:rsid w:val="00354292"/>
    <w:rsid w:val="003B5ABB"/>
    <w:rsid w:val="003C0551"/>
    <w:rsid w:val="003D7CC8"/>
    <w:rsid w:val="003F1484"/>
    <w:rsid w:val="003F78C6"/>
    <w:rsid w:val="00416678"/>
    <w:rsid w:val="00421220"/>
    <w:rsid w:val="004215C2"/>
    <w:rsid w:val="0042411B"/>
    <w:rsid w:val="004A57A8"/>
    <w:rsid w:val="004E7471"/>
    <w:rsid w:val="00504E14"/>
    <w:rsid w:val="00507AC2"/>
    <w:rsid w:val="00533D51"/>
    <w:rsid w:val="00556D30"/>
    <w:rsid w:val="00560846"/>
    <w:rsid w:val="0058723C"/>
    <w:rsid w:val="005A46B6"/>
    <w:rsid w:val="005B71AA"/>
    <w:rsid w:val="005D4870"/>
    <w:rsid w:val="005D669A"/>
    <w:rsid w:val="005E297B"/>
    <w:rsid w:val="005F4216"/>
    <w:rsid w:val="005F7E56"/>
    <w:rsid w:val="00623883"/>
    <w:rsid w:val="00632001"/>
    <w:rsid w:val="00634CF1"/>
    <w:rsid w:val="006756A1"/>
    <w:rsid w:val="006852D5"/>
    <w:rsid w:val="006A402F"/>
    <w:rsid w:val="006B52BD"/>
    <w:rsid w:val="007258C8"/>
    <w:rsid w:val="0075665A"/>
    <w:rsid w:val="00774DE9"/>
    <w:rsid w:val="00776BAE"/>
    <w:rsid w:val="00792989"/>
    <w:rsid w:val="007C0507"/>
    <w:rsid w:val="007C3E20"/>
    <w:rsid w:val="007D5E76"/>
    <w:rsid w:val="007F3531"/>
    <w:rsid w:val="00832858"/>
    <w:rsid w:val="008335B0"/>
    <w:rsid w:val="00842BDC"/>
    <w:rsid w:val="00864D92"/>
    <w:rsid w:val="00880EC4"/>
    <w:rsid w:val="008812CE"/>
    <w:rsid w:val="008926BE"/>
    <w:rsid w:val="00893BDB"/>
    <w:rsid w:val="008970F0"/>
    <w:rsid w:val="008A3721"/>
    <w:rsid w:val="008D0285"/>
    <w:rsid w:val="008D775F"/>
    <w:rsid w:val="008F016E"/>
    <w:rsid w:val="00901EB6"/>
    <w:rsid w:val="0091364C"/>
    <w:rsid w:val="00917794"/>
    <w:rsid w:val="00941E6F"/>
    <w:rsid w:val="0096768A"/>
    <w:rsid w:val="00970B4C"/>
    <w:rsid w:val="0097421C"/>
    <w:rsid w:val="0098741A"/>
    <w:rsid w:val="009B2938"/>
    <w:rsid w:val="009B41B5"/>
    <w:rsid w:val="009B462C"/>
    <w:rsid w:val="009F0DF3"/>
    <w:rsid w:val="00A027FB"/>
    <w:rsid w:val="00A07B03"/>
    <w:rsid w:val="00A17D85"/>
    <w:rsid w:val="00A44DB8"/>
    <w:rsid w:val="00A66CD8"/>
    <w:rsid w:val="00A9482D"/>
    <w:rsid w:val="00A97250"/>
    <w:rsid w:val="00AA2428"/>
    <w:rsid w:val="00AA68DC"/>
    <w:rsid w:val="00AC3DFE"/>
    <w:rsid w:val="00AE3F51"/>
    <w:rsid w:val="00AF344F"/>
    <w:rsid w:val="00AF3849"/>
    <w:rsid w:val="00B02BF8"/>
    <w:rsid w:val="00B04443"/>
    <w:rsid w:val="00B52232"/>
    <w:rsid w:val="00B533F3"/>
    <w:rsid w:val="00B61D1F"/>
    <w:rsid w:val="00B61E96"/>
    <w:rsid w:val="00B64C66"/>
    <w:rsid w:val="00B740BA"/>
    <w:rsid w:val="00B74B87"/>
    <w:rsid w:val="00B835F3"/>
    <w:rsid w:val="00B96501"/>
    <w:rsid w:val="00BA4EC2"/>
    <w:rsid w:val="00BB0705"/>
    <w:rsid w:val="00BB18F1"/>
    <w:rsid w:val="00BC20C5"/>
    <w:rsid w:val="00C076DB"/>
    <w:rsid w:val="00C11C7A"/>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4218C"/>
    <w:rsid w:val="00D43ACE"/>
    <w:rsid w:val="00D43C33"/>
    <w:rsid w:val="00D51CE8"/>
    <w:rsid w:val="00D67B3F"/>
    <w:rsid w:val="00D86EE4"/>
    <w:rsid w:val="00D97494"/>
    <w:rsid w:val="00DB0D9C"/>
    <w:rsid w:val="00DB6E0F"/>
    <w:rsid w:val="00DB7A95"/>
    <w:rsid w:val="00DC4538"/>
    <w:rsid w:val="00DC52BB"/>
    <w:rsid w:val="00DD0168"/>
    <w:rsid w:val="00DD3433"/>
    <w:rsid w:val="00DD4D9E"/>
    <w:rsid w:val="00DE0257"/>
    <w:rsid w:val="00DF6A3A"/>
    <w:rsid w:val="00E147EC"/>
    <w:rsid w:val="00E336CA"/>
    <w:rsid w:val="00E33C87"/>
    <w:rsid w:val="00E4616C"/>
    <w:rsid w:val="00E53FB9"/>
    <w:rsid w:val="00E72B66"/>
    <w:rsid w:val="00EA020B"/>
    <w:rsid w:val="00EA42A3"/>
    <w:rsid w:val="00EB4875"/>
    <w:rsid w:val="00EB78D7"/>
    <w:rsid w:val="00EC3851"/>
    <w:rsid w:val="00EC405D"/>
    <w:rsid w:val="00EC4A42"/>
    <w:rsid w:val="00EE4BF9"/>
    <w:rsid w:val="00EF6330"/>
    <w:rsid w:val="00F109FE"/>
    <w:rsid w:val="00F32428"/>
    <w:rsid w:val="00F43A30"/>
    <w:rsid w:val="00F97AF5"/>
    <w:rsid w:val="00FA594F"/>
    <w:rsid w:val="00FC0020"/>
    <w:rsid w:val="00FE159C"/>
    <w:rsid w:val="00FE6E7D"/>
    <w:rsid w:val="00FF183C"/>
    <w:rsid w:val="00FF6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4E6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1">
    <w:name w:val="Προεπιλεγμένη γραμματοσειρά1"/>
    <w:rsid w:val="00145318"/>
  </w:style>
  <w:style w:type="character" w:styleId="a6">
    <w:name w:val="Strong"/>
    <w:qFormat/>
    <w:rsid w:val="006B52BD"/>
    <w:rPr>
      <w:b/>
      <w:bCs/>
    </w:rPr>
  </w:style>
  <w:style w:type="paragraph" w:customStyle="1" w:styleId="a7">
    <w:name w:val="Περιεχόμενα πίνακα"/>
    <w:basedOn w:val="a"/>
    <w:rsid w:val="006B52BD"/>
    <w:pPr>
      <w:suppressLineNumbers/>
      <w:spacing w:after="160" w:line="254" w:lineRule="auto"/>
      <w:textAlignment w:val="baseline"/>
    </w:pPr>
    <w:rPr>
      <w:rFonts w:ascii="Calibri" w:eastAsia="SimSun" w:hAnsi="Calibri" w:cs="Tahom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057">
      <w:bodyDiv w:val="1"/>
      <w:marLeft w:val="0"/>
      <w:marRight w:val="0"/>
      <w:marTop w:val="0"/>
      <w:marBottom w:val="0"/>
      <w:divBdr>
        <w:top w:val="none" w:sz="0" w:space="0" w:color="auto"/>
        <w:left w:val="none" w:sz="0" w:space="0" w:color="auto"/>
        <w:bottom w:val="none" w:sz="0" w:space="0" w:color="auto"/>
        <w:right w:val="none" w:sz="0" w:space="0" w:color="auto"/>
      </w:divBdr>
    </w:div>
    <w:div w:id="398673653">
      <w:bodyDiv w:val="1"/>
      <w:marLeft w:val="0"/>
      <w:marRight w:val="0"/>
      <w:marTop w:val="0"/>
      <w:marBottom w:val="0"/>
      <w:divBdr>
        <w:top w:val="none" w:sz="0" w:space="0" w:color="auto"/>
        <w:left w:val="none" w:sz="0" w:space="0" w:color="auto"/>
        <w:bottom w:val="none" w:sz="0" w:space="0" w:color="auto"/>
        <w:right w:val="none" w:sz="0" w:space="0" w:color="auto"/>
      </w:divBdr>
    </w:div>
    <w:div w:id="514616778">
      <w:bodyDiv w:val="1"/>
      <w:marLeft w:val="0"/>
      <w:marRight w:val="0"/>
      <w:marTop w:val="0"/>
      <w:marBottom w:val="0"/>
      <w:divBdr>
        <w:top w:val="none" w:sz="0" w:space="0" w:color="auto"/>
        <w:left w:val="none" w:sz="0" w:space="0" w:color="auto"/>
        <w:bottom w:val="none" w:sz="0" w:space="0" w:color="auto"/>
        <w:right w:val="none" w:sz="0" w:space="0" w:color="auto"/>
      </w:divBdr>
    </w:div>
    <w:div w:id="898128935">
      <w:bodyDiv w:val="1"/>
      <w:marLeft w:val="0"/>
      <w:marRight w:val="0"/>
      <w:marTop w:val="0"/>
      <w:marBottom w:val="0"/>
      <w:divBdr>
        <w:top w:val="none" w:sz="0" w:space="0" w:color="auto"/>
        <w:left w:val="none" w:sz="0" w:space="0" w:color="auto"/>
        <w:bottom w:val="none" w:sz="0" w:space="0" w:color="auto"/>
        <w:right w:val="none" w:sz="0" w:space="0" w:color="auto"/>
      </w:divBdr>
    </w:div>
    <w:div w:id="10633336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197102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94192045">
      <w:bodyDiv w:val="1"/>
      <w:marLeft w:val="0"/>
      <w:marRight w:val="0"/>
      <w:marTop w:val="0"/>
      <w:marBottom w:val="0"/>
      <w:divBdr>
        <w:top w:val="none" w:sz="0" w:space="0" w:color="auto"/>
        <w:left w:val="none" w:sz="0" w:space="0" w:color="auto"/>
        <w:bottom w:val="none" w:sz="0" w:space="0" w:color="auto"/>
        <w:right w:val="none" w:sz="0" w:space="0" w:color="auto"/>
      </w:divBdr>
    </w:div>
    <w:div w:id="20816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4F05-82AE-4096-BEE3-88358C61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2282</Words>
  <Characters>12325</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57</cp:revision>
  <cp:lastPrinted>2020-08-28T09:58:00Z</cp:lastPrinted>
  <dcterms:created xsi:type="dcterms:W3CDTF">2020-02-26T10:47:00Z</dcterms:created>
  <dcterms:modified xsi:type="dcterms:W3CDTF">2020-08-28T10:25:00Z</dcterms:modified>
</cp:coreProperties>
</file>