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7B05F" w14:textId="29BBEA4E" w:rsidR="000D01CE" w:rsidRDefault="000D01CE" w:rsidP="000D01CE">
      <w:pPr>
        <w:jc w:val="center"/>
        <w:rPr>
          <w:b/>
          <w:bCs/>
          <w:color w:val="000000"/>
          <w:spacing w:val="2"/>
          <w:sz w:val="22"/>
          <w:szCs w:val="22"/>
          <w:shd w:val="clear" w:color="auto" w:fill="FFFFFF"/>
        </w:rPr>
      </w:pPr>
      <w:r>
        <w:rPr>
          <w:b/>
          <w:bCs/>
          <w:noProof/>
          <w:color w:val="000000"/>
          <w:spacing w:val="2"/>
          <w:sz w:val="22"/>
          <w:szCs w:val="22"/>
          <w:shd w:val="clear" w:color="auto" w:fill="FFFFFF"/>
          <w:lang w:eastAsia="el-GR"/>
        </w:rPr>
        <w:drawing>
          <wp:inline distT="0" distB="0" distL="0" distR="0" wp14:anchorId="676A46EF" wp14:editId="52F20523">
            <wp:extent cx="1428750" cy="1190682"/>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_gr_s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4686" cy="1203963"/>
                    </a:xfrm>
                    <a:prstGeom prst="rect">
                      <a:avLst/>
                    </a:prstGeom>
                  </pic:spPr>
                </pic:pic>
              </a:graphicData>
            </a:graphic>
          </wp:inline>
        </w:drawing>
      </w:r>
    </w:p>
    <w:p w14:paraId="29187CF7" w14:textId="0730911E" w:rsidR="000D01CE" w:rsidRDefault="000D01CE" w:rsidP="000D01CE">
      <w:pPr>
        <w:jc w:val="center"/>
        <w:rPr>
          <w:b/>
          <w:bCs/>
          <w:color w:val="000000"/>
          <w:spacing w:val="2"/>
          <w:sz w:val="22"/>
          <w:szCs w:val="22"/>
          <w:shd w:val="clear" w:color="auto" w:fill="FFFFFF"/>
        </w:rPr>
      </w:pPr>
      <w:r>
        <w:rPr>
          <w:b/>
          <w:bCs/>
          <w:color w:val="000000"/>
          <w:spacing w:val="2"/>
          <w:sz w:val="22"/>
          <w:szCs w:val="22"/>
          <w:shd w:val="clear" w:color="auto" w:fill="FFFFFF"/>
        </w:rPr>
        <w:t>ΔΕΛΤΙΟ ΤΥΠΟΥ</w:t>
      </w:r>
    </w:p>
    <w:p w14:paraId="2410691B" w14:textId="6DF45BEE" w:rsidR="001A6547" w:rsidRPr="004143A3" w:rsidRDefault="001A6547" w:rsidP="000D01CE">
      <w:pPr>
        <w:jc w:val="center"/>
        <w:rPr>
          <w:b/>
          <w:bCs/>
          <w:color w:val="000000"/>
          <w:spacing w:val="2"/>
          <w:sz w:val="22"/>
          <w:szCs w:val="22"/>
          <w:shd w:val="clear" w:color="auto" w:fill="FFFFFF"/>
        </w:rPr>
      </w:pPr>
      <w:r w:rsidRPr="004143A3">
        <w:rPr>
          <w:b/>
          <w:bCs/>
          <w:color w:val="000000"/>
          <w:spacing w:val="2"/>
          <w:sz w:val="22"/>
          <w:szCs w:val="22"/>
          <w:shd w:val="clear" w:color="auto" w:fill="FFFFFF"/>
        </w:rPr>
        <w:t>Σεμινάριο κυκλικών πρακτικών στον τουρισμό για φοιτητές της Δημόσιας ΣΑΕΚ Βόλου στο ΤΗΜΜΥ</w:t>
      </w:r>
    </w:p>
    <w:p w14:paraId="6FEFD726" w14:textId="54B6108A" w:rsidR="004F7396" w:rsidRPr="000D01CE" w:rsidRDefault="004F7396">
      <w:pPr>
        <w:rPr>
          <w:color w:val="000000"/>
          <w:spacing w:val="2"/>
          <w:sz w:val="22"/>
          <w:szCs w:val="22"/>
          <w:shd w:val="clear" w:color="auto" w:fill="FFFFFF"/>
        </w:rPr>
      </w:pPr>
    </w:p>
    <w:p w14:paraId="49A92B87" w14:textId="1B498E96" w:rsidR="00E54EDB" w:rsidRPr="004143A3" w:rsidRDefault="00A942F1" w:rsidP="000D01CE">
      <w:pPr>
        <w:jc w:val="both"/>
        <w:rPr>
          <w:color w:val="000000"/>
          <w:spacing w:val="2"/>
          <w:sz w:val="22"/>
          <w:szCs w:val="22"/>
          <w:shd w:val="clear" w:color="auto" w:fill="FFFFFF"/>
        </w:rPr>
      </w:pPr>
      <w:r w:rsidRPr="004143A3">
        <w:rPr>
          <w:color w:val="000000"/>
          <w:spacing w:val="2"/>
          <w:sz w:val="22"/>
          <w:szCs w:val="22"/>
          <w:shd w:val="clear" w:color="auto" w:fill="FFFFFF"/>
        </w:rPr>
        <w:t>Το Τμήμα Ηλεκτρολόγων Μηχανικών και Μηχανικών Υπολογιστών του Πανεπιστημίου Θεσσαλίας (ΤΗΜΜΥ), και συγκεκριμένα η ερευνητική ομάδα Δημιουργικών Τεχνολογιών Μάθησης (</w:t>
      </w:r>
      <w:hyperlink r:id="rId5" w:history="1">
        <w:r w:rsidRPr="004143A3">
          <w:rPr>
            <w:rStyle w:val="-"/>
            <w:color w:val="0040C0"/>
            <w:spacing w:val="2"/>
            <w:sz w:val="22"/>
            <w:szCs w:val="22"/>
            <w:shd w:val="clear" w:color="auto" w:fill="FFFFFF"/>
          </w:rPr>
          <w:t>http://cttl.e-ce.uth.gr</w:t>
        </w:r>
      </w:hyperlink>
      <w:r w:rsidRPr="004143A3">
        <w:rPr>
          <w:color w:val="000000"/>
          <w:spacing w:val="2"/>
          <w:sz w:val="22"/>
          <w:szCs w:val="22"/>
          <w:shd w:val="clear" w:color="auto" w:fill="FFFFFF"/>
        </w:rPr>
        <w:t xml:space="preserve">), </w:t>
      </w:r>
      <w:r w:rsidR="001A6547" w:rsidRPr="004143A3">
        <w:rPr>
          <w:color w:val="000000"/>
          <w:spacing w:val="2"/>
          <w:sz w:val="22"/>
          <w:szCs w:val="22"/>
          <w:shd w:val="clear" w:color="auto" w:fill="FFFFFF"/>
        </w:rPr>
        <w:t xml:space="preserve">διοργάνωσε βιωματικό σεμινάριο για τις κυκλικές πρακτικές στον τουρισμό για τους σπουδαστές της Δημόσιας ΣΑΕΚ Βόλου που επισκέφτηκαν το </w:t>
      </w:r>
      <w:r w:rsidR="000124CF">
        <w:rPr>
          <w:color w:val="000000"/>
          <w:spacing w:val="2"/>
          <w:sz w:val="22"/>
          <w:szCs w:val="22"/>
          <w:shd w:val="clear" w:color="auto" w:fill="FFFFFF"/>
        </w:rPr>
        <w:t>Τ</w:t>
      </w:r>
      <w:r w:rsidR="001A6547" w:rsidRPr="004143A3">
        <w:rPr>
          <w:color w:val="000000"/>
          <w:spacing w:val="2"/>
          <w:sz w:val="22"/>
          <w:szCs w:val="22"/>
          <w:shd w:val="clear" w:color="auto" w:fill="FFFFFF"/>
        </w:rPr>
        <w:t xml:space="preserve">μήμα στις 19 </w:t>
      </w:r>
      <w:r w:rsidR="004143A3" w:rsidRPr="004143A3">
        <w:rPr>
          <w:color w:val="000000"/>
          <w:spacing w:val="2"/>
          <w:sz w:val="22"/>
          <w:szCs w:val="22"/>
          <w:shd w:val="clear" w:color="auto" w:fill="FFFFFF"/>
        </w:rPr>
        <w:t>Μαΐου</w:t>
      </w:r>
      <w:r w:rsidR="001A6547" w:rsidRPr="004143A3">
        <w:rPr>
          <w:color w:val="000000"/>
          <w:spacing w:val="2"/>
          <w:sz w:val="22"/>
          <w:szCs w:val="22"/>
          <w:shd w:val="clear" w:color="auto" w:fill="FFFFFF"/>
        </w:rPr>
        <w:t xml:space="preserve"> 2025. </w:t>
      </w:r>
    </w:p>
    <w:p w14:paraId="5B7E3B92" w14:textId="2C03D488" w:rsidR="00E54EDB" w:rsidRPr="004143A3" w:rsidRDefault="001A6547" w:rsidP="000D01CE">
      <w:pPr>
        <w:jc w:val="both"/>
        <w:rPr>
          <w:color w:val="000000"/>
          <w:spacing w:val="2"/>
          <w:sz w:val="22"/>
          <w:szCs w:val="22"/>
          <w:shd w:val="clear" w:color="auto" w:fill="FFFFFF"/>
        </w:rPr>
      </w:pPr>
      <w:r w:rsidRPr="004143A3">
        <w:rPr>
          <w:color w:val="000000"/>
          <w:spacing w:val="2"/>
          <w:sz w:val="22"/>
          <w:szCs w:val="22"/>
          <w:shd w:val="clear" w:color="auto" w:fill="FFFFFF"/>
        </w:rPr>
        <w:t xml:space="preserve">Το ακροατήριο συμμετείχε σε συζήτηση για τις γενικές πρακτικές της κυκλικής οικονομίας που απομακρύνεται από το μη μακροπρόθεσμα βιώσιμο μοντέλο γραμμικής παραγωγής, χρήσης, και απόρριψης </w:t>
      </w:r>
      <w:r w:rsidR="00E54EDB" w:rsidRPr="004143A3">
        <w:rPr>
          <w:color w:val="000000"/>
          <w:spacing w:val="2"/>
          <w:sz w:val="22"/>
          <w:szCs w:val="22"/>
          <w:shd w:val="clear" w:color="auto" w:fill="FFFFFF"/>
        </w:rPr>
        <w:t xml:space="preserve">στοχεύοντας </w:t>
      </w:r>
      <w:r w:rsidRPr="004143A3">
        <w:rPr>
          <w:color w:val="000000"/>
          <w:spacing w:val="2"/>
          <w:sz w:val="22"/>
          <w:szCs w:val="22"/>
          <w:shd w:val="clear" w:color="auto" w:fill="FFFFFF"/>
        </w:rPr>
        <w:t xml:space="preserve">στη μείωση των αποβλήτων και στη μεγιστοποίηση της χρήσης των </w:t>
      </w:r>
      <w:r w:rsidR="0071638B">
        <w:rPr>
          <w:color w:val="000000"/>
          <w:spacing w:val="2"/>
          <w:sz w:val="22"/>
          <w:szCs w:val="22"/>
          <w:shd w:val="clear" w:color="auto" w:fill="FFFFFF"/>
        </w:rPr>
        <w:t xml:space="preserve">φυσικών </w:t>
      </w:r>
      <w:r w:rsidRPr="004143A3">
        <w:rPr>
          <w:color w:val="000000"/>
          <w:spacing w:val="2"/>
          <w:sz w:val="22"/>
          <w:szCs w:val="22"/>
          <w:shd w:val="clear" w:color="auto" w:fill="FFFFFF"/>
        </w:rPr>
        <w:t>πόρων.</w:t>
      </w:r>
      <w:r w:rsidR="00E54EDB" w:rsidRPr="004143A3">
        <w:rPr>
          <w:color w:val="000000"/>
          <w:spacing w:val="2"/>
          <w:sz w:val="22"/>
          <w:szCs w:val="22"/>
          <w:shd w:val="clear" w:color="auto" w:fill="FFFFFF"/>
        </w:rPr>
        <w:t xml:space="preserve"> Στη συνέχεια οι συμμετέχοντες συζήτησαν καλές πρακτικές κυκλικής οικονομίας στον τουρισμό, που αποτελεί ζωτικό οικονομικό τομέα της χώρας μας, όπως την εξοικονόμηση νερού, τη χρήση ανανεώσιμων πηγών ενέργειας, την αποφυγή σπατάλης τροφής, την αποφυγή χρήσης προϊόντων μιας χρήσης, τον περιορισμό εκπομπών διοξειδίου του άνθρακα που σχετίζεται με τις μετακινήσεις, τη χρήση τοπικών προϊόντων στην εστίαση, τη συνεργασία με προμηθευτές που ακολουθούν κυκλικές πρακτικές, την αναβάθμιση προϊόντων μέσα από καλής ποιότητας υλικά που επεκτείνουν το χρόνο ζωής τους, την επαναχρησιμοποίηση, την ανακύκλωση, την ψηφιοποίηση υπηρεσιών όπως, οι κρατήσεων και πληρωμών, για εξοικονόμηση πόρων, την προώθηση του τουρισμού με τρόπο που σέβεται το περιβάλλον, και την ενθάρρυνση της συμμετοχής της τοπικής κοινωνίας σε κυκλικές πρακτικές. Οι φοιτητές παρακολούθησαν βίντεο με παραδείγματα κυκλικών δράσεων σε μικρές τουριστικές επιχειρήσεις τόσο στην Ελλάδα όσο και το εξωτερικό, εντόπισαν καλές πρακτικές, και προτείναν δικές τους ιδέες για περαιτέρω προώθηση του πράσινου και φιλικού προς το περιβάλλον τουρισμού. </w:t>
      </w:r>
    </w:p>
    <w:p w14:paraId="5236B5BE" w14:textId="7A401F7D" w:rsidR="00A942F1" w:rsidRPr="004143A3" w:rsidRDefault="00E54EDB" w:rsidP="000D01CE">
      <w:pPr>
        <w:jc w:val="both"/>
        <w:rPr>
          <w:rFonts w:cs="Segoe UI"/>
          <w:color w:val="0D0D0D"/>
          <w:sz w:val="22"/>
          <w:szCs w:val="22"/>
          <w:shd w:val="clear" w:color="auto" w:fill="FFFFFF"/>
        </w:rPr>
      </w:pPr>
      <w:r w:rsidRPr="004143A3">
        <w:rPr>
          <w:color w:val="000000"/>
          <w:spacing w:val="2"/>
          <w:sz w:val="22"/>
          <w:szCs w:val="22"/>
          <w:shd w:val="clear" w:color="auto" w:fill="FFFFFF"/>
        </w:rPr>
        <w:t xml:space="preserve">Η δράση πραγματοποιήθηκε στα πλαίσια του ερευνητικού έργου </w:t>
      </w:r>
      <w:r w:rsidRPr="004143A3">
        <w:rPr>
          <w:color w:val="000000"/>
          <w:spacing w:val="2"/>
          <w:sz w:val="22"/>
          <w:szCs w:val="22"/>
          <w:shd w:val="clear" w:color="auto" w:fill="FFFFFF"/>
          <w:lang w:val="en-US"/>
        </w:rPr>
        <w:t>c</w:t>
      </w:r>
      <w:r w:rsidRPr="004143A3">
        <w:rPr>
          <w:color w:val="000000"/>
          <w:spacing w:val="2"/>
          <w:sz w:val="22"/>
          <w:szCs w:val="22"/>
          <w:shd w:val="clear" w:color="auto" w:fill="FFFFFF"/>
        </w:rPr>
        <w:t>-</w:t>
      </w:r>
      <w:r w:rsidRPr="004143A3">
        <w:rPr>
          <w:color w:val="000000"/>
          <w:spacing w:val="2"/>
          <w:sz w:val="22"/>
          <w:szCs w:val="22"/>
          <w:shd w:val="clear" w:color="auto" w:fill="FFFFFF"/>
          <w:lang w:val="en-US"/>
        </w:rPr>
        <w:t>Tour</w:t>
      </w:r>
      <w:r w:rsidRPr="004143A3">
        <w:rPr>
          <w:color w:val="000000"/>
          <w:spacing w:val="2"/>
          <w:sz w:val="22"/>
          <w:szCs w:val="22"/>
          <w:shd w:val="clear" w:color="auto" w:fill="FFFFFF"/>
        </w:rPr>
        <w:t xml:space="preserve">: </w:t>
      </w:r>
      <w:proofErr w:type="spellStart"/>
      <w:r w:rsidRPr="004143A3">
        <w:rPr>
          <w:color w:val="000000"/>
          <w:spacing w:val="2"/>
          <w:sz w:val="22"/>
          <w:szCs w:val="22"/>
          <w:shd w:val="clear" w:color="auto" w:fill="FFFFFF"/>
        </w:rPr>
        <w:t>Circular</w:t>
      </w:r>
      <w:proofErr w:type="spellEnd"/>
      <w:r w:rsidRPr="004143A3">
        <w:rPr>
          <w:color w:val="000000"/>
          <w:spacing w:val="2"/>
          <w:sz w:val="22"/>
          <w:szCs w:val="22"/>
          <w:shd w:val="clear" w:color="auto" w:fill="FFFFFF"/>
        </w:rPr>
        <w:t xml:space="preserve"> </w:t>
      </w:r>
      <w:proofErr w:type="spellStart"/>
      <w:r w:rsidRPr="004143A3">
        <w:rPr>
          <w:color w:val="000000"/>
          <w:spacing w:val="2"/>
          <w:sz w:val="22"/>
          <w:szCs w:val="22"/>
          <w:shd w:val="clear" w:color="auto" w:fill="FFFFFF"/>
        </w:rPr>
        <w:t>Mindsets</w:t>
      </w:r>
      <w:proofErr w:type="spellEnd"/>
      <w:r w:rsidRPr="004143A3">
        <w:rPr>
          <w:color w:val="000000"/>
          <w:spacing w:val="2"/>
          <w:sz w:val="22"/>
          <w:szCs w:val="22"/>
          <w:shd w:val="clear" w:color="auto" w:fill="FFFFFF"/>
        </w:rPr>
        <w:t xml:space="preserve"> for </w:t>
      </w:r>
      <w:proofErr w:type="spellStart"/>
      <w:r w:rsidRPr="004143A3">
        <w:rPr>
          <w:color w:val="000000"/>
          <w:spacing w:val="2"/>
          <w:sz w:val="22"/>
          <w:szCs w:val="22"/>
          <w:shd w:val="clear" w:color="auto" w:fill="FFFFFF"/>
        </w:rPr>
        <w:t>Sustainable</w:t>
      </w:r>
      <w:proofErr w:type="spellEnd"/>
      <w:r w:rsidRPr="004143A3">
        <w:rPr>
          <w:color w:val="000000"/>
          <w:spacing w:val="2"/>
          <w:sz w:val="22"/>
          <w:szCs w:val="22"/>
          <w:shd w:val="clear" w:color="auto" w:fill="FFFFFF"/>
        </w:rPr>
        <w:t xml:space="preserve"> </w:t>
      </w:r>
      <w:proofErr w:type="spellStart"/>
      <w:r w:rsidRPr="004143A3">
        <w:rPr>
          <w:color w:val="000000"/>
          <w:spacing w:val="2"/>
          <w:sz w:val="22"/>
          <w:szCs w:val="22"/>
          <w:shd w:val="clear" w:color="auto" w:fill="FFFFFF"/>
        </w:rPr>
        <w:t>Small</w:t>
      </w:r>
      <w:proofErr w:type="spellEnd"/>
      <w:r w:rsidRPr="004143A3">
        <w:rPr>
          <w:color w:val="000000"/>
          <w:spacing w:val="2"/>
          <w:sz w:val="22"/>
          <w:szCs w:val="22"/>
          <w:shd w:val="clear" w:color="auto" w:fill="FFFFFF"/>
        </w:rPr>
        <w:t xml:space="preserve"> </w:t>
      </w:r>
      <w:proofErr w:type="spellStart"/>
      <w:r w:rsidRPr="004143A3">
        <w:rPr>
          <w:color w:val="000000"/>
          <w:spacing w:val="2"/>
          <w:sz w:val="22"/>
          <w:szCs w:val="22"/>
          <w:shd w:val="clear" w:color="auto" w:fill="FFFFFF"/>
        </w:rPr>
        <w:t>Tourism</w:t>
      </w:r>
      <w:proofErr w:type="spellEnd"/>
      <w:r w:rsidRPr="004143A3">
        <w:rPr>
          <w:color w:val="000000"/>
          <w:spacing w:val="2"/>
          <w:sz w:val="22"/>
          <w:szCs w:val="22"/>
          <w:shd w:val="clear" w:color="auto" w:fill="FFFFFF"/>
        </w:rPr>
        <w:t xml:space="preserve"> που χρηματοδοτείται από το πρόγραμμα </w:t>
      </w:r>
      <w:proofErr w:type="spellStart"/>
      <w:r w:rsidRPr="004143A3">
        <w:rPr>
          <w:color w:val="000000"/>
          <w:spacing w:val="2"/>
          <w:sz w:val="22"/>
          <w:szCs w:val="22"/>
          <w:shd w:val="clear" w:color="auto" w:fill="FFFFFF"/>
        </w:rPr>
        <w:t>Erasmus</w:t>
      </w:r>
      <w:proofErr w:type="spellEnd"/>
      <w:r w:rsidRPr="004143A3">
        <w:rPr>
          <w:color w:val="000000"/>
          <w:spacing w:val="2"/>
          <w:sz w:val="22"/>
          <w:szCs w:val="22"/>
          <w:shd w:val="clear" w:color="auto" w:fill="FFFFFF"/>
        </w:rPr>
        <w:t xml:space="preserve">+ της Ευρωπαϊκής Επιτροπής. Το ερευνητικό έργο </w:t>
      </w:r>
      <w:r w:rsidR="00A942F1" w:rsidRPr="004143A3">
        <w:rPr>
          <w:color w:val="000000"/>
          <w:spacing w:val="2"/>
          <w:sz w:val="22"/>
          <w:szCs w:val="22"/>
          <w:shd w:val="clear" w:color="auto" w:fill="FFFFFF"/>
        </w:rPr>
        <w:t>αναπτύσσει ψηφιακές παρεμβάσεις επαγγελματικής εκπαίδευσης και κατάρτισης για την κυκλική και πράσινη μετάβαση στον τουρισμό</w:t>
      </w:r>
      <w:r w:rsidRPr="004143A3">
        <w:rPr>
          <w:color w:val="000000"/>
          <w:spacing w:val="2"/>
          <w:sz w:val="22"/>
          <w:szCs w:val="22"/>
          <w:shd w:val="clear" w:color="auto" w:fill="FFFFFF"/>
        </w:rPr>
        <w:t xml:space="preserve"> συμβάλλοντας</w:t>
      </w:r>
      <w:r w:rsidR="00A942F1" w:rsidRPr="004143A3">
        <w:rPr>
          <w:rFonts w:cs="Segoe UI"/>
          <w:color w:val="0D0D0D"/>
          <w:sz w:val="22"/>
          <w:szCs w:val="22"/>
          <w:shd w:val="clear" w:color="auto" w:fill="FFFFFF"/>
        </w:rPr>
        <w:t xml:space="preserve"> στις ευρύτερες προσπάθειες καταπολέμησης της κλιματικής αλλαγής μέσω οικολογικά υπεύθυνων δρ</w:t>
      </w:r>
      <w:r w:rsidR="008B6CB0" w:rsidRPr="004143A3">
        <w:rPr>
          <w:rFonts w:cs="Segoe UI"/>
          <w:color w:val="0D0D0D"/>
          <w:sz w:val="22"/>
          <w:szCs w:val="22"/>
          <w:shd w:val="clear" w:color="auto" w:fill="FFFFFF"/>
        </w:rPr>
        <w:t>αστηριοτήτων στην οικονομία</w:t>
      </w:r>
      <w:r w:rsidR="00A942F1" w:rsidRPr="004143A3">
        <w:rPr>
          <w:rFonts w:cs="Segoe UI"/>
          <w:color w:val="0D0D0D"/>
          <w:sz w:val="22"/>
          <w:szCs w:val="22"/>
          <w:shd w:val="clear" w:color="auto" w:fill="FFFFFF"/>
        </w:rPr>
        <w:t xml:space="preserve">. Απευθύνεται σε τουριστικές επιχειρήσεις μικρού και μεσαίου μεγέθους με στόχο την ανάπτυξη δεξιοτήτων και γνώσεων που διευκολύνουν την αναγνώριση ευκαιριών και την ενεργό συμμετοχή σε δράσεις για την οικολογική βελτίωση των καθημερινών επιχειρηματικών πρακτικών. </w:t>
      </w:r>
    </w:p>
    <w:p w14:paraId="789C31EC" w14:textId="08D41EE6" w:rsidR="00333BDE" w:rsidRDefault="004143A3" w:rsidP="000D01CE">
      <w:pPr>
        <w:jc w:val="both"/>
        <w:rPr>
          <w:color w:val="000000"/>
          <w:spacing w:val="2"/>
          <w:sz w:val="22"/>
          <w:szCs w:val="22"/>
          <w:shd w:val="clear" w:color="auto" w:fill="FFFFFF"/>
        </w:rPr>
      </w:pPr>
      <w:r w:rsidRPr="004143A3">
        <w:rPr>
          <w:rFonts w:cs="Segoe UI"/>
          <w:color w:val="0D0D0D"/>
          <w:sz w:val="22"/>
          <w:szCs w:val="22"/>
          <w:shd w:val="clear" w:color="auto" w:fill="FFFFFF"/>
        </w:rPr>
        <w:lastRenderedPageBreak/>
        <w:t>Εκτός από το Πανεπιστήμιο Θεσσαλίας στο ερευνητικό έργο συμμετέχουν εκπαιδευτικοί οργανισμοί από τη</w:t>
      </w:r>
      <w:r w:rsidR="008B6CB0" w:rsidRPr="004143A3">
        <w:rPr>
          <w:rFonts w:cs="Segoe UI"/>
          <w:color w:val="0D0D0D"/>
          <w:sz w:val="22"/>
          <w:szCs w:val="22"/>
          <w:shd w:val="clear" w:color="auto" w:fill="FFFFFF"/>
        </w:rPr>
        <w:t xml:space="preserve"> Σουηδία, </w:t>
      </w:r>
      <w:r w:rsidRPr="004143A3">
        <w:rPr>
          <w:rFonts w:cs="Segoe UI"/>
          <w:color w:val="0D0D0D"/>
          <w:sz w:val="22"/>
          <w:szCs w:val="22"/>
          <w:shd w:val="clear" w:color="auto" w:fill="FFFFFF"/>
        </w:rPr>
        <w:t xml:space="preserve">τη </w:t>
      </w:r>
      <w:r w:rsidR="008B6CB0" w:rsidRPr="004143A3">
        <w:rPr>
          <w:rFonts w:cs="Segoe UI"/>
          <w:color w:val="0D0D0D"/>
          <w:sz w:val="22"/>
          <w:szCs w:val="22"/>
          <w:shd w:val="clear" w:color="auto" w:fill="FFFFFF"/>
        </w:rPr>
        <w:t xml:space="preserve">Ρουμανία, </w:t>
      </w:r>
      <w:r w:rsidRPr="004143A3">
        <w:rPr>
          <w:rFonts w:cs="Segoe UI"/>
          <w:color w:val="0D0D0D"/>
          <w:sz w:val="22"/>
          <w:szCs w:val="22"/>
          <w:shd w:val="clear" w:color="auto" w:fill="FFFFFF"/>
        </w:rPr>
        <w:t xml:space="preserve">την </w:t>
      </w:r>
      <w:r w:rsidR="008B6CB0" w:rsidRPr="004143A3">
        <w:rPr>
          <w:rFonts w:cs="Segoe UI"/>
          <w:color w:val="0D0D0D"/>
          <w:sz w:val="22"/>
          <w:szCs w:val="22"/>
          <w:shd w:val="clear" w:color="auto" w:fill="FFFFFF"/>
        </w:rPr>
        <w:t xml:space="preserve">Ολλανδία, </w:t>
      </w:r>
      <w:r w:rsidRPr="004143A3">
        <w:rPr>
          <w:rFonts w:cs="Segoe UI"/>
          <w:color w:val="0D0D0D"/>
          <w:sz w:val="22"/>
          <w:szCs w:val="22"/>
          <w:shd w:val="clear" w:color="auto" w:fill="FFFFFF"/>
        </w:rPr>
        <w:t xml:space="preserve">τη </w:t>
      </w:r>
      <w:r w:rsidR="008B6CB0" w:rsidRPr="004143A3">
        <w:rPr>
          <w:rFonts w:cs="Segoe UI"/>
          <w:color w:val="0D0D0D"/>
          <w:sz w:val="22"/>
          <w:szCs w:val="22"/>
          <w:shd w:val="clear" w:color="auto" w:fill="FFFFFF"/>
        </w:rPr>
        <w:t xml:space="preserve">Δανία, </w:t>
      </w:r>
      <w:r w:rsidRPr="004143A3">
        <w:rPr>
          <w:rFonts w:cs="Segoe UI"/>
          <w:color w:val="0D0D0D"/>
          <w:sz w:val="22"/>
          <w:szCs w:val="22"/>
          <w:shd w:val="clear" w:color="auto" w:fill="FFFFFF"/>
        </w:rPr>
        <w:t xml:space="preserve">την Ιρλανδία, </w:t>
      </w:r>
      <w:r w:rsidR="008B6CB0" w:rsidRPr="004143A3">
        <w:rPr>
          <w:rFonts w:cs="Segoe UI"/>
          <w:color w:val="0D0D0D"/>
          <w:sz w:val="22"/>
          <w:szCs w:val="22"/>
          <w:shd w:val="clear" w:color="auto" w:fill="FFFFFF"/>
        </w:rPr>
        <w:t xml:space="preserve">και </w:t>
      </w:r>
      <w:r w:rsidRPr="004143A3">
        <w:rPr>
          <w:rFonts w:cs="Segoe UI"/>
          <w:color w:val="0D0D0D"/>
          <w:sz w:val="22"/>
          <w:szCs w:val="22"/>
          <w:shd w:val="clear" w:color="auto" w:fill="FFFFFF"/>
        </w:rPr>
        <w:t>την Πορτογαλία</w:t>
      </w:r>
      <w:r w:rsidR="008B6CB0" w:rsidRPr="004143A3">
        <w:rPr>
          <w:rFonts w:cs="Segoe UI"/>
          <w:color w:val="0D0D0D"/>
          <w:sz w:val="22"/>
          <w:szCs w:val="22"/>
          <w:shd w:val="clear" w:color="auto" w:fill="FFFFFF"/>
        </w:rPr>
        <w:t xml:space="preserve">. </w:t>
      </w:r>
      <w:r w:rsidR="00A942F1" w:rsidRPr="004143A3">
        <w:rPr>
          <w:color w:val="000000"/>
          <w:spacing w:val="2"/>
          <w:sz w:val="22"/>
          <w:szCs w:val="22"/>
          <w:shd w:val="clear" w:color="auto" w:fill="FFFFFF"/>
        </w:rPr>
        <w:t xml:space="preserve">Επιστημονικά υπεύθυνοι του ερευνητικού έργου είναι το μέλος ΕΔΙΠ του ΤΗΜΜΥ κ. Χαρίκλεια Τσαλαπάτα και ο </w:t>
      </w:r>
      <w:proofErr w:type="spellStart"/>
      <w:r w:rsidR="00A942F1" w:rsidRPr="004143A3">
        <w:rPr>
          <w:color w:val="000000"/>
          <w:spacing w:val="2"/>
          <w:sz w:val="22"/>
          <w:szCs w:val="22"/>
          <w:shd w:val="clear" w:color="auto" w:fill="FFFFFF"/>
        </w:rPr>
        <w:t>Ομ</w:t>
      </w:r>
      <w:proofErr w:type="spellEnd"/>
      <w:r w:rsidR="00A942F1" w:rsidRPr="004143A3">
        <w:rPr>
          <w:color w:val="000000"/>
          <w:spacing w:val="2"/>
          <w:sz w:val="22"/>
          <w:szCs w:val="22"/>
          <w:shd w:val="clear" w:color="auto" w:fill="FFFFFF"/>
        </w:rPr>
        <w:t xml:space="preserve">. </w:t>
      </w:r>
      <w:proofErr w:type="spellStart"/>
      <w:r w:rsidR="00A942F1" w:rsidRPr="004143A3">
        <w:rPr>
          <w:color w:val="000000"/>
          <w:spacing w:val="2"/>
          <w:sz w:val="22"/>
          <w:szCs w:val="22"/>
          <w:shd w:val="clear" w:color="auto" w:fill="FFFFFF"/>
        </w:rPr>
        <w:t>Καθ</w:t>
      </w:r>
      <w:proofErr w:type="spellEnd"/>
      <w:r w:rsidR="00A942F1" w:rsidRPr="004143A3">
        <w:rPr>
          <w:color w:val="000000"/>
          <w:spacing w:val="2"/>
          <w:sz w:val="22"/>
          <w:szCs w:val="22"/>
          <w:shd w:val="clear" w:color="auto" w:fill="FFFFFF"/>
        </w:rPr>
        <w:t>. του Τμήματος κ. Ηλίας</w:t>
      </w:r>
      <w:bookmarkStart w:id="0" w:name="_GoBack"/>
      <w:bookmarkEnd w:id="0"/>
      <w:r w:rsidR="00A942F1" w:rsidRPr="004143A3">
        <w:rPr>
          <w:color w:val="000000"/>
          <w:spacing w:val="2"/>
          <w:sz w:val="22"/>
          <w:szCs w:val="22"/>
          <w:shd w:val="clear" w:color="auto" w:fill="FFFFFF"/>
        </w:rPr>
        <w:t xml:space="preserve"> </w:t>
      </w:r>
      <w:proofErr w:type="spellStart"/>
      <w:r w:rsidR="00A942F1" w:rsidRPr="004143A3">
        <w:rPr>
          <w:color w:val="000000"/>
          <w:spacing w:val="2"/>
          <w:sz w:val="22"/>
          <w:szCs w:val="22"/>
          <w:shd w:val="clear" w:color="auto" w:fill="FFFFFF"/>
        </w:rPr>
        <w:t>Χούστης</w:t>
      </w:r>
      <w:proofErr w:type="spellEnd"/>
      <w:r w:rsidR="00A942F1" w:rsidRPr="004143A3">
        <w:rPr>
          <w:color w:val="000000"/>
          <w:spacing w:val="2"/>
          <w:sz w:val="22"/>
          <w:szCs w:val="22"/>
          <w:shd w:val="clear" w:color="auto" w:fill="FFFFFF"/>
        </w:rPr>
        <w:t>.</w:t>
      </w:r>
    </w:p>
    <w:sectPr w:rsidR="00333BDE" w:rsidSect="000D01CE">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DE"/>
    <w:rsid w:val="000124CF"/>
    <w:rsid w:val="000828C4"/>
    <w:rsid w:val="000D01CE"/>
    <w:rsid w:val="000E6014"/>
    <w:rsid w:val="001A6547"/>
    <w:rsid w:val="00333BDE"/>
    <w:rsid w:val="004143A3"/>
    <w:rsid w:val="004F7396"/>
    <w:rsid w:val="0055454A"/>
    <w:rsid w:val="0071638B"/>
    <w:rsid w:val="008B6CB0"/>
    <w:rsid w:val="00A942F1"/>
    <w:rsid w:val="00C35D07"/>
    <w:rsid w:val="00D37AA2"/>
    <w:rsid w:val="00E54E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01909"/>
  <w15:chartTrackingRefBased/>
  <w15:docId w15:val="{529FCBAB-6734-4C08-A5B0-BE125897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333B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33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33BD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33BD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33B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33B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33B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33B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33B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33BD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33BD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33BD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33BD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33BD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33BD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33BD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33BD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33BDE"/>
    <w:rPr>
      <w:rFonts w:eastAsiaTheme="majorEastAsia" w:cstheme="majorBidi"/>
      <w:color w:val="272727" w:themeColor="text1" w:themeTint="D8"/>
    </w:rPr>
  </w:style>
  <w:style w:type="paragraph" w:styleId="a3">
    <w:name w:val="Title"/>
    <w:basedOn w:val="a"/>
    <w:next w:val="a"/>
    <w:link w:val="Char"/>
    <w:uiPriority w:val="10"/>
    <w:qFormat/>
    <w:rsid w:val="00333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33BD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3BD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33BD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33BDE"/>
    <w:pPr>
      <w:spacing w:before="160"/>
      <w:jc w:val="center"/>
    </w:pPr>
    <w:rPr>
      <w:i/>
      <w:iCs/>
      <w:color w:val="404040" w:themeColor="text1" w:themeTint="BF"/>
    </w:rPr>
  </w:style>
  <w:style w:type="character" w:customStyle="1" w:styleId="Char1">
    <w:name w:val="Απόσπασμα Char"/>
    <w:basedOn w:val="a0"/>
    <w:link w:val="a5"/>
    <w:uiPriority w:val="29"/>
    <w:rsid w:val="00333BDE"/>
    <w:rPr>
      <w:i/>
      <w:iCs/>
      <w:color w:val="404040" w:themeColor="text1" w:themeTint="BF"/>
    </w:rPr>
  </w:style>
  <w:style w:type="paragraph" w:styleId="a6">
    <w:name w:val="List Paragraph"/>
    <w:basedOn w:val="a"/>
    <w:uiPriority w:val="34"/>
    <w:qFormat/>
    <w:rsid w:val="00333BDE"/>
    <w:pPr>
      <w:ind w:left="720"/>
      <w:contextualSpacing/>
    </w:pPr>
  </w:style>
  <w:style w:type="character" w:styleId="a7">
    <w:name w:val="Intense Emphasis"/>
    <w:basedOn w:val="a0"/>
    <w:uiPriority w:val="21"/>
    <w:qFormat/>
    <w:rsid w:val="00333BDE"/>
    <w:rPr>
      <w:i/>
      <w:iCs/>
      <w:color w:val="0F4761" w:themeColor="accent1" w:themeShade="BF"/>
    </w:rPr>
  </w:style>
  <w:style w:type="paragraph" w:styleId="a8">
    <w:name w:val="Intense Quote"/>
    <w:basedOn w:val="a"/>
    <w:next w:val="a"/>
    <w:link w:val="Char2"/>
    <w:uiPriority w:val="30"/>
    <w:qFormat/>
    <w:rsid w:val="00333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33BDE"/>
    <w:rPr>
      <w:i/>
      <w:iCs/>
      <w:color w:val="0F4761" w:themeColor="accent1" w:themeShade="BF"/>
    </w:rPr>
  </w:style>
  <w:style w:type="character" w:styleId="a9">
    <w:name w:val="Intense Reference"/>
    <w:basedOn w:val="a0"/>
    <w:uiPriority w:val="32"/>
    <w:qFormat/>
    <w:rsid w:val="00333BDE"/>
    <w:rPr>
      <w:b/>
      <w:bCs/>
      <w:smallCaps/>
      <w:color w:val="0F4761" w:themeColor="accent1" w:themeShade="BF"/>
      <w:spacing w:val="5"/>
    </w:rPr>
  </w:style>
  <w:style w:type="character" w:styleId="-">
    <w:name w:val="Hyperlink"/>
    <w:basedOn w:val="a0"/>
    <w:uiPriority w:val="99"/>
    <w:semiHidden/>
    <w:unhideWhenUsed/>
    <w:rsid w:val="00A94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ttl.e-ce.uth.g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386</Words>
  <Characters>2548</Characters>
  <Application>Microsoft Office Word</Application>
  <DocSecurity>0</DocSecurity>
  <Lines>21</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ATHANASIADI KORALIA</cp:lastModifiedBy>
  <cp:revision>11</cp:revision>
  <dcterms:created xsi:type="dcterms:W3CDTF">2024-02-28T08:52:00Z</dcterms:created>
  <dcterms:modified xsi:type="dcterms:W3CDTF">2025-05-21T06:59:00Z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3ab342c7-1401-4068-9a6b-c3f755c59382</vt:lpwstr>
  </property>
</Properties>
</file>