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56163" w14:textId="6A684D3B" w:rsidR="00911B41" w:rsidRPr="00903EF6" w:rsidRDefault="00911B41" w:rsidP="00903EF6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3E67B37D" w14:textId="467915F4" w:rsidR="00903EF6" w:rsidRDefault="00903EF6" w:rsidP="00903EF6">
      <w:pPr>
        <w:jc w:val="center"/>
        <w:rPr>
          <w:rFonts w:ascii="Open Sans" w:hAnsi="Open Sans" w:cs="Open Sans"/>
          <w:b/>
          <w:sz w:val="22"/>
          <w:szCs w:val="22"/>
          <w:lang w:val="el-GR"/>
        </w:rPr>
      </w:pPr>
      <w:r w:rsidRPr="00903EF6">
        <w:rPr>
          <w:rFonts w:ascii="Open Sans" w:hAnsi="Open Sans" w:cs="Open Sans"/>
          <w:b/>
          <w:sz w:val="22"/>
          <w:szCs w:val="22"/>
          <w:lang w:val="el-GR"/>
        </w:rPr>
        <w:t>ΔΕΛΤΙΟ ΤΥΠΟΥ</w:t>
      </w:r>
    </w:p>
    <w:p w14:paraId="2E4C1645" w14:textId="37FF2CBC" w:rsidR="00707B69" w:rsidRDefault="00707B69" w:rsidP="00903EF6">
      <w:pPr>
        <w:jc w:val="center"/>
        <w:rPr>
          <w:rFonts w:ascii="Open Sans" w:hAnsi="Open Sans" w:cs="Open Sans"/>
          <w:b/>
          <w:sz w:val="22"/>
          <w:szCs w:val="22"/>
          <w:lang w:val="el-GR"/>
        </w:rPr>
      </w:pPr>
    </w:p>
    <w:p w14:paraId="5363EFB4" w14:textId="51B4CA19" w:rsidR="00707B69" w:rsidRPr="00707B69" w:rsidRDefault="00707B69" w:rsidP="00903EF6">
      <w:pPr>
        <w:jc w:val="center"/>
        <w:rPr>
          <w:rFonts w:ascii="Open Sans" w:hAnsi="Open Sans" w:cs="Open Sans"/>
          <w:b/>
          <w:sz w:val="22"/>
          <w:szCs w:val="22"/>
          <w:lang w:val="el-GR"/>
        </w:rPr>
      </w:pPr>
      <w:r>
        <w:rPr>
          <w:rFonts w:ascii="Open Sans" w:hAnsi="Open Sans" w:cs="Open Sans"/>
          <w:b/>
          <w:sz w:val="22"/>
          <w:szCs w:val="22"/>
          <w:lang w:val="el-GR"/>
        </w:rPr>
        <w:t xml:space="preserve">Χρυσό βραβείο για την ομάδα </w:t>
      </w:r>
      <w:proofErr w:type="spellStart"/>
      <w:r>
        <w:rPr>
          <w:rFonts w:ascii="Open Sans" w:hAnsi="Open Sans" w:cs="Open Sans"/>
          <w:b/>
          <w:sz w:val="22"/>
          <w:szCs w:val="22"/>
          <w:lang w:val="en-US"/>
        </w:rPr>
        <w:t>iGEM</w:t>
      </w:r>
      <w:proofErr w:type="spellEnd"/>
      <w:r w:rsidRPr="00707B69">
        <w:rPr>
          <w:rFonts w:ascii="Open Sans" w:hAnsi="Open Sans" w:cs="Open Sans"/>
          <w:b/>
          <w:sz w:val="22"/>
          <w:szCs w:val="22"/>
          <w:lang w:val="el-GR"/>
        </w:rPr>
        <w:t xml:space="preserve"> </w:t>
      </w:r>
      <w:r>
        <w:rPr>
          <w:rFonts w:ascii="Open Sans" w:hAnsi="Open Sans" w:cs="Open Sans"/>
          <w:b/>
          <w:sz w:val="22"/>
          <w:szCs w:val="22"/>
          <w:lang w:val="en-US"/>
        </w:rPr>
        <w:t>Thessaly</w:t>
      </w:r>
      <w:r w:rsidR="00615634" w:rsidRPr="00615634">
        <w:rPr>
          <w:rFonts w:ascii="Open Sans" w:hAnsi="Open Sans" w:cs="Open Sans"/>
          <w:b/>
          <w:sz w:val="22"/>
          <w:szCs w:val="22"/>
          <w:lang w:val="el-GR"/>
        </w:rPr>
        <w:t xml:space="preserve"> 2023</w:t>
      </w:r>
    </w:p>
    <w:p w14:paraId="2B85A209" w14:textId="77777777" w:rsidR="00903EF6" w:rsidRPr="00903EF6" w:rsidRDefault="00903EF6" w:rsidP="006C2BD8">
      <w:pPr>
        <w:rPr>
          <w:rFonts w:ascii="Open Sans" w:hAnsi="Open Sans" w:cs="Open Sans"/>
          <w:sz w:val="22"/>
          <w:szCs w:val="22"/>
          <w:lang w:val="el-GR"/>
        </w:rPr>
      </w:pPr>
    </w:p>
    <w:p w14:paraId="0235255E" w14:textId="44029C75" w:rsidR="008F5BCC" w:rsidRPr="006C2BD8" w:rsidRDefault="008F5BCC" w:rsidP="00F73587">
      <w:pPr>
        <w:spacing w:after="240"/>
        <w:rPr>
          <w:rFonts w:ascii="Open Sans" w:hAnsi="Open Sans" w:cs="Open Sans"/>
          <w:sz w:val="22"/>
          <w:szCs w:val="22"/>
          <w:lang w:val="el-GR"/>
        </w:rPr>
      </w:pPr>
      <w:r w:rsidRPr="006C2BD8">
        <w:rPr>
          <w:rFonts w:ascii="Open Sans" w:hAnsi="Open Sans" w:cs="Open Sans"/>
          <w:sz w:val="22"/>
          <w:szCs w:val="22"/>
          <w:lang w:val="el-GR"/>
        </w:rPr>
        <w:t xml:space="preserve">Στις 2-5 Νοεμβρίου του 2023 η ομάδα </w:t>
      </w:r>
      <w:r w:rsidRPr="006C2BD8">
        <w:rPr>
          <w:rFonts w:ascii="Open Sans" w:hAnsi="Open Sans" w:cs="Open Sans"/>
          <w:sz w:val="22"/>
          <w:szCs w:val="22"/>
          <w:lang w:val="en-US"/>
        </w:rPr>
        <w:t>iGEM</w:t>
      </w:r>
      <w:r w:rsidRPr="006C2BD8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Pr="006C2BD8">
        <w:rPr>
          <w:rFonts w:ascii="Open Sans" w:hAnsi="Open Sans" w:cs="Open Sans"/>
          <w:sz w:val="22"/>
          <w:szCs w:val="22"/>
          <w:lang w:val="en-US"/>
        </w:rPr>
        <w:t>Thessaly</w:t>
      </w:r>
      <w:r w:rsidRPr="006C2BD8">
        <w:rPr>
          <w:rFonts w:ascii="Open Sans" w:hAnsi="Open Sans" w:cs="Open Sans"/>
          <w:sz w:val="22"/>
          <w:szCs w:val="22"/>
          <w:lang w:val="el-GR"/>
        </w:rPr>
        <w:t xml:space="preserve"> 2023 του Πανεπιστημίου Θεσσαλίας συμμετείχε για 5</w:t>
      </w:r>
      <w:r w:rsidRPr="006C2BD8">
        <w:rPr>
          <w:rFonts w:ascii="Open Sans" w:hAnsi="Open Sans" w:cs="Open Sans"/>
          <w:sz w:val="22"/>
          <w:szCs w:val="22"/>
          <w:vertAlign w:val="superscript"/>
          <w:lang w:val="el-GR"/>
        </w:rPr>
        <w:t>η</w:t>
      </w:r>
      <w:r w:rsidRPr="006C2BD8">
        <w:rPr>
          <w:rFonts w:ascii="Open Sans" w:hAnsi="Open Sans" w:cs="Open Sans"/>
          <w:sz w:val="22"/>
          <w:szCs w:val="22"/>
          <w:lang w:val="el-GR"/>
        </w:rPr>
        <w:t xml:space="preserve"> συνεχόμενη χρονιά στον </w:t>
      </w:r>
      <w:r w:rsidR="007556C7" w:rsidRPr="006C2BD8">
        <w:rPr>
          <w:rFonts w:ascii="Open Sans" w:hAnsi="Open Sans" w:cs="Open Sans"/>
          <w:sz w:val="22"/>
          <w:szCs w:val="22"/>
          <w:lang w:val="el-GR"/>
        </w:rPr>
        <w:t>Διεθνή</w:t>
      </w:r>
      <w:r w:rsidRPr="006C2BD8">
        <w:rPr>
          <w:rFonts w:ascii="Open Sans" w:hAnsi="Open Sans" w:cs="Open Sans"/>
          <w:sz w:val="22"/>
          <w:szCs w:val="22"/>
          <w:lang w:val="el-GR"/>
        </w:rPr>
        <w:t xml:space="preserve"> Διαγωνισμό Συνθετικής Βιολογίας </w:t>
      </w:r>
      <w:r w:rsidR="00337B37" w:rsidRPr="006C2BD8">
        <w:rPr>
          <w:rFonts w:ascii="Open Sans" w:hAnsi="Open Sans" w:cs="Open Sans"/>
          <w:sz w:val="22"/>
          <w:szCs w:val="22"/>
          <w:lang w:val="en-US"/>
        </w:rPr>
        <w:t>iGEM</w:t>
      </w:r>
      <w:r w:rsidR="00337B37" w:rsidRPr="006C2BD8">
        <w:rPr>
          <w:rFonts w:ascii="Open Sans" w:hAnsi="Open Sans" w:cs="Open Sans"/>
          <w:sz w:val="22"/>
          <w:szCs w:val="22"/>
          <w:lang w:val="el-GR"/>
        </w:rPr>
        <w:t xml:space="preserve"> (</w:t>
      </w:r>
      <w:r w:rsidR="00337B37" w:rsidRPr="006C2BD8">
        <w:rPr>
          <w:rFonts w:ascii="Open Sans" w:hAnsi="Open Sans" w:cs="Open Sans"/>
          <w:sz w:val="22"/>
          <w:szCs w:val="22"/>
          <w:lang w:val="en-US"/>
        </w:rPr>
        <w:t>International</w:t>
      </w:r>
      <w:r w:rsidR="00337B37" w:rsidRPr="006C2BD8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="00337B37" w:rsidRPr="006C2BD8">
        <w:rPr>
          <w:rFonts w:ascii="Open Sans" w:hAnsi="Open Sans" w:cs="Open Sans"/>
          <w:sz w:val="22"/>
          <w:szCs w:val="22"/>
          <w:lang w:val="en-US"/>
        </w:rPr>
        <w:t>Genetically</w:t>
      </w:r>
      <w:r w:rsidR="00337B37" w:rsidRPr="006C2BD8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="00337B37" w:rsidRPr="006C2BD8">
        <w:rPr>
          <w:rFonts w:ascii="Open Sans" w:hAnsi="Open Sans" w:cs="Open Sans"/>
          <w:sz w:val="22"/>
          <w:szCs w:val="22"/>
          <w:lang w:val="en-US"/>
        </w:rPr>
        <w:t>Engineered</w:t>
      </w:r>
      <w:r w:rsidR="00337B37" w:rsidRPr="006C2BD8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="00337B37" w:rsidRPr="006C2BD8">
        <w:rPr>
          <w:rFonts w:ascii="Open Sans" w:hAnsi="Open Sans" w:cs="Open Sans"/>
          <w:sz w:val="22"/>
          <w:szCs w:val="22"/>
          <w:lang w:val="en-US"/>
        </w:rPr>
        <w:t>Machine</w:t>
      </w:r>
      <w:r w:rsidR="00337B37" w:rsidRPr="006C2BD8">
        <w:rPr>
          <w:rFonts w:ascii="Open Sans" w:hAnsi="Open Sans" w:cs="Open Sans"/>
          <w:sz w:val="22"/>
          <w:szCs w:val="22"/>
          <w:lang w:val="el-GR"/>
        </w:rPr>
        <w:t xml:space="preserve">) που διεξήχθη στο Παρίσι. Εκεί, κατάφερε να ξεχωρίσει για ακόμη μια χρονιά, καθώς απέσπασε </w:t>
      </w:r>
      <w:r w:rsidR="00337B37" w:rsidRPr="006C2BD8">
        <w:rPr>
          <w:rFonts w:ascii="Open Sans" w:hAnsi="Open Sans" w:cs="Open Sans"/>
          <w:b/>
          <w:bCs/>
          <w:sz w:val="22"/>
          <w:szCs w:val="22"/>
          <w:lang w:val="el-GR"/>
        </w:rPr>
        <w:t>χρυσό βραβείο</w:t>
      </w:r>
      <w:r w:rsidR="00337B37" w:rsidRPr="006C2BD8">
        <w:rPr>
          <w:rFonts w:ascii="Open Sans" w:hAnsi="Open Sans" w:cs="Open Sans"/>
          <w:sz w:val="22"/>
          <w:szCs w:val="22"/>
          <w:lang w:val="el-GR"/>
        </w:rPr>
        <w:t xml:space="preserve"> για την συνολική επίδοση του ερευνητικού της έργου και ψηφίστηκε στις </w:t>
      </w:r>
      <w:r w:rsidR="00337B37" w:rsidRPr="006C2BD8">
        <w:rPr>
          <w:rFonts w:ascii="Open Sans" w:hAnsi="Open Sans" w:cs="Open Sans"/>
          <w:b/>
          <w:bCs/>
          <w:sz w:val="22"/>
          <w:szCs w:val="22"/>
          <w:lang w:val="el-GR"/>
        </w:rPr>
        <w:t xml:space="preserve">10 καλύτερες </w:t>
      </w:r>
      <w:r w:rsidR="00337B37" w:rsidRPr="006C2BD8">
        <w:rPr>
          <w:rFonts w:ascii="Open Sans" w:hAnsi="Open Sans" w:cs="Open Sans"/>
          <w:sz w:val="22"/>
          <w:szCs w:val="22"/>
          <w:lang w:val="el-GR"/>
        </w:rPr>
        <w:t>ομάδες παγκοσμίως!</w:t>
      </w:r>
      <w:r w:rsidR="00954AA7" w:rsidRPr="006C2BD8">
        <w:rPr>
          <w:rFonts w:ascii="Open Sans" w:hAnsi="Open Sans" w:cs="Open Sans"/>
          <w:sz w:val="22"/>
          <w:szCs w:val="22"/>
          <w:lang w:val="el-GR"/>
        </w:rPr>
        <w:t xml:space="preserve"> </w:t>
      </w:r>
    </w:p>
    <w:p w14:paraId="0EFEA578" w14:textId="77777777" w:rsidR="006C2BD8" w:rsidRDefault="00954AA7" w:rsidP="00F73587">
      <w:pPr>
        <w:spacing w:after="240"/>
        <w:rPr>
          <w:rFonts w:ascii="Open Sans" w:eastAsia="Times New Roman" w:hAnsi="Open Sans" w:cs="Open Sans"/>
          <w:sz w:val="22"/>
          <w:szCs w:val="22"/>
          <w:lang w:val="el-GR" w:eastAsia="el-GR"/>
        </w:rPr>
      </w:pPr>
      <w:r w:rsidRPr="006C2BD8">
        <w:rPr>
          <w:rFonts w:ascii="Open Sans" w:hAnsi="Open Sans" w:cs="Open Sans"/>
          <w:sz w:val="22"/>
          <w:szCs w:val="22"/>
          <w:lang w:val="el-GR"/>
        </w:rPr>
        <w:t xml:space="preserve">Η φετινή ομάδα παρουσίασε το </w:t>
      </w:r>
      <w:r w:rsidRPr="006C2BD8">
        <w:rPr>
          <w:rFonts w:ascii="Open Sans" w:hAnsi="Open Sans" w:cs="Open Sans"/>
          <w:sz w:val="22"/>
          <w:szCs w:val="22"/>
          <w:lang w:val="en-US"/>
        </w:rPr>
        <w:t>project</w:t>
      </w:r>
      <w:r w:rsidRPr="006C2BD8">
        <w:rPr>
          <w:rFonts w:ascii="Open Sans" w:hAnsi="Open Sans" w:cs="Open Sans"/>
          <w:sz w:val="22"/>
          <w:szCs w:val="22"/>
          <w:lang w:val="el-GR"/>
        </w:rPr>
        <w:t xml:space="preserve"> “</w:t>
      </w:r>
      <w:r w:rsidRPr="006C2BD8">
        <w:rPr>
          <w:rFonts w:ascii="Open Sans" w:hAnsi="Open Sans" w:cs="Open Sans"/>
          <w:b/>
          <w:bCs/>
          <w:sz w:val="22"/>
          <w:szCs w:val="22"/>
          <w:lang w:val="en-US"/>
        </w:rPr>
        <w:t>oPHAelia</w:t>
      </w:r>
      <w:r w:rsidRPr="006C2BD8">
        <w:rPr>
          <w:rFonts w:ascii="Open Sans" w:hAnsi="Open Sans" w:cs="Open Sans"/>
          <w:b/>
          <w:bCs/>
          <w:sz w:val="22"/>
          <w:szCs w:val="22"/>
          <w:lang w:val="el-GR"/>
        </w:rPr>
        <w:t xml:space="preserve">: </w:t>
      </w:r>
      <w:r w:rsidRPr="006C2BD8">
        <w:rPr>
          <w:rFonts w:ascii="Open Sans" w:hAnsi="Open Sans" w:cs="Open Sans"/>
          <w:b/>
          <w:bCs/>
          <w:sz w:val="22"/>
          <w:szCs w:val="22"/>
          <w:lang w:val="en-US"/>
        </w:rPr>
        <w:t>From</w:t>
      </w:r>
      <w:r w:rsidRPr="006C2BD8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r w:rsidRPr="006C2BD8">
        <w:rPr>
          <w:rFonts w:ascii="Open Sans" w:hAnsi="Open Sans" w:cs="Open Sans"/>
          <w:b/>
          <w:bCs/>
          <w:sz w:val="22"/>
          <w:szCs w:val="22"/>
          <w:lang w:val="en-US"/>
        </w:rPr>
        <w:t>Waste</w:t>
      </w:r>
      <w:r w:rsidRPr="006C2BD8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r w:rsidRPr="006C2BD8">
        <w:rPr>
          <w:rFonts w:ascii="Open Sans" w:hAnsi="Open Sans" w:cs="Open Sans"/>
          <w:b/>
          <w:bCs/>
          <w:sz w:val="22"/>
          <w:szCs w:val="22"/>
          <w:lang w:val="en-US"/>
        </w:rPr>
        <w:t>to</w:t>
      </w:r>
      <w:r w:rsidRPr="006C2BD8">
        <w:rPr>
          <w:rFonts w:ascii="Open Sans" w:hAnsi="Open Sans" w:cs="Open Sans"/>
          <w:b/>
          <w:bCs/>
          <w:sz w:val="22"/>
          <w:szCs w:val="22"/>
          <w:lang w:val="el-GR"/>
        </w:rPr>
        <w:t xml:space="preserve"> </w:t>
      </w:r>
      <w:r w:rsidRPr="006C2BD8">
        <w:rPr>
          <w:rFonts w:ascii="Open Sans" w:hAnsi="Open Sans" w:cs="Open Sans"/>
          <w:b/>
          <w:bCs/>
          <w:sz w:val="22"/>
          <w:szCs w:val="22"/>
          <w:lang w:val="en-US"/>
        </w:rPr>
        <w:t>Worth</w:t>
      </w:r>
      <w:r w:rsidRPr="006C2BD8">
        <w:rPr>
          <w:rFonts w:ascii="Open Sans" w:hAnsi="Open Sans" w:cs="Open Sans"/>
          <w:sz w:val="22"/>
          <w:szCs w:val="22"/>
          <w:lang w:val="el-GR"/>
        </w:rPr>
        <w:t>”. Διαγωνίστηκε σε μία πρωτοεμφανιζόμενη κατηγορία του διαγωνισμού, αυτήν της Βιοαποκατάστασης (</w:t>
      </w:r>
      <w:r w:rsidRPr="006C2BD8">
        <w:rPr>
          <w:rFonts w:ascii="Open Sans" w:hAnsi="Open Sans" w:cs="Open Sans"/>
          <w:sz w:val="22"/>
          <w:szCs w:val="22"/>
          <w:lang w:val="en-US"/>
        </w:rPr>
        <w:t>Bioremediation</w:t>
      </w:r>
      <w:r w:rsidRPr="006C2BD8">
        <w:rPr>
          <w:rFonts w:ascii="Open Sans" w:hAnsi="Open Sans" w:cs="Open Sans"/>
          <w:sz w:val="22"/>
          <w:szCs w:val="22"/>
          <w:lang w:val="el-GR"/>
        </w:rPr>
        <w:t>),</w:t>
      </w:r>
      <w:r w:rsidR="006C2BD8" w:rsidRPr="006C2BD8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="006C2BD8" w:rsidRPr="006C2BD8"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η οποία στοχεύει στην χρήση της Συνθετικής Βιολογίας για την αποτοξικοποίηση ρύπων στον αέρα, τα ύδατα, το έδαφος, καθώς και βιομηχανικών ρύπων και καυσαερίων. </w:t>
      </w:r>
    </w:p>
    <w:p w14:paraId="570BBB69" w14:textId="539ADD92" w:rsidR="00954AA7" w:rsidRDefault="006C2BD8" w:rsidP="00F73587">
      <w:pPr>
        <w:spacing w:after="240"/>
        <w:rPr>
          <w:rFonts w:ascii="Open Sans" w:eastAsia="Times New Roman" w:hAnsi="Open Sans" w:cs="Open Sans"/>
          <w:sz w:val="22"/>
          <w:szCs w:val="22"/>
          <w:lang w:val="el-GR" w:eastAsia="el-GR"/>
        </w:rPr>
      </w:pP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Το 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project</w:t>
      </w:r>
      <w:r w:rsidRPr="006C2BD8"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της φετινής ομάδας περιλάμβανε δύο βασικούς πυλώνες. Πρωταρχικός στόχος ήταν η αποτοξικοποίηση του </w:t>
      </w:r>
      <w:r w:rsidRPr="006C2BD8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>κατσίγαρου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>, ενός ιδιαίτερα επιβλαβούς υγρού παραπροϊόντος που προκύπτει κατά την διαδικασία παραγωγής ελαιολάδου. Η ομάδα όμως δεν στάθηκε εκεί. Χρησιμοποιώντας μια μικροβιακή κοινοπραξία</w:t>
      </w:r>
      <w:r w:rsidR="00A72FE6">
        <w:rPr>
          <w:rFonts w:ascii="Open Sans" w:eastAsia="Times New Roman" w:hAnsi="Open Sans" w:cs="Open Sans"/>
          <w:sz w:val="22"/>
          <w:szCs w:val="22"/>
          <w:lang w:val="el-GR" w:eastAsia="el-GR"/>
        </w:rPr>
        <w:t>,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σχεδίασε την περαιτέρω αξιοποίηση του αποβλήτου αυτού για την παραγωγή </w:t>
      </w:r>
      <w:r w:rsidR="00A72FE6">
        <w:rPr>
          <w:rFonts w:ascii="Open Sans" w:eastAsia="Times New Roman" w:hAnsi="Open Sans" w:cs="Open Sans"/>
          <w:sz w:val="22"/>
          <w:szCs w:val="22"/>
          <w:lang w:val="el-GR" w:eastAsia="el-GR"/>
        </w:rPr>
        <w:t>πολυυδροξυαλκανοϊκών εστέρων (</w:t>
      </w:r>
      <w:r w:rsidR="00A72FE6" w:rsidRPr="00A72FE6">
        <w:rPr>
          <w:rFonts w:ascii="Open Sans" w:eastAsia="Times New Roman" w:hAnsi="Open Sans" w:cs="Open Sans"/>
          <w:b/>
          <w:bCs/>
          <w:sz w:val="22"/>
          <w:szCs w:val="22"/>
          <w:lang w:val="en-US" w:eastAsia="el-GR"/>
        </w:rPr>
        <w:t>PHAs</w:t>
      </w:r>
      <w:r w:rsidR="00A72FE6" w:rsidRPr="00A72FE6">
        <w:rPr>
          <w:rFonts w:ascii="Open Sans" w:eastAsia="Times New Roman" w:hAnsi="Open Sans" w:cs="Open Sans"/>
          <w:sz w:val="22"/>
          <w:szCs w:val="22"/>
          <w:lang w:val="el-GR" w:eastAsia="el-GR"/>
        </w:rPr>
        <w:t>),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 w:rsidR="00A72FE6">
        <w:rPr>
          <w:rFonts w:ascii="Open Sans" w:eastAsia="Times New Roman" w:hAnsi="Open Sans" w:cs="Open Sans"/>
          <w:sz w:val="22"/>
          <w:szCs w:val="22"/>
          <w:lang w:val="el-GR" w:eastAsia="el-GR"/>
        </w:rPr>
        <w:t>οι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οποί</w:t>
      </w:r>
      <w:r w:rsidR="00A72FE6">
        <w:rPr>
          <w:rFonts w:ascii="Open Sans" w:eastAsia="Times New Roman" w:hAnsi="Open Sans" w:cs="Open Sans"/>
          <w:sz w:val="22"/>
          <w:szCs w:val="22"/>
          <w:lang w:val="el-GR" w:eastAsia="el-GR"/>
        </w:rPr>
        <w:t>οι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αποτελούν πρώτη ύλη για </w:t>
      </w:r>
      <w:r w:rsidRPr="006C2BD8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>βιοπλαστικά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>.</w:t>
      </w:r>
    </w:p>
    <w:p w14:paraId="1886783C" w14:textId="4650AD65" w:rsidR="00A66911" w:rsidRDefault="00A72FE6" w:rsidP="00F73587">
      <w:pPr>
        <w:spacing w:after="240"/>
        <w:rPr>
          <w:rFonts w:ascii="Open Sans" w:eastAsia="Times New Roman" w:hAnsi="Open Sans" w:cs="Open Sans"/>
          <w:sz w:val="22"/>
          <w:szCs w:val="22"/>
          <w:lang w:val="el-GR" w:eastAsia="el-GR"/>
        </w:rPr>
      </w:pP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Τα αποτελέσματα δικαίωσαν τις επίπονες προσπάθειες των φοιτητών. Η ομάδα έλαβε υποψηφιότητα για το </w:t>
      </w:r>
      <w:r w:rsidRPr="00A72FE6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 xml:space="preserve">καλύτερο </w:t>
      </w:r>
      <w:r w:rsidRPr="00A72FE6">
        <w:rPr>
          <w:rFonts w:ascii="Open Sans" w:eastAsia="Times New Roman" w:hAnsi="Open Sans" w:cs="Open Sans"/>
          <w:b/>
          <w:bCs/>
          <w:sz w:val="22"/>
          <w:szCs w:val="22"/>
          <w:lang w:val="en-US" w:eastAsia="el-GR"/>
        </w:rPr>
        <w:t>project</w:t>
      </w:r>
      <w:r w:rsidRPr="00A72FE6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 xml:space="preserve"> στην κατηγορία της Βιοαποκατάστασης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, καθώς επίσης έλαβε υποψηφιότητα </w:t>
      </w:r>
      <w:r w:rsidRPr="00A72FE6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>σε όλ</w:t>
      </w:r>
      <w:r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>α τα εξειδικευμένα βραβεία</w:t>
      </w:r>
      <w:r w:rsidRPr="00A72FE6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>στα οποία είχε δηλώσει συμμετοχή. Αυτά περιλάμβαναν τα:</w:t>
      </w:r>
    </w:p>
    <w:p w14:paraId="72CD5F33" w14:textId="77777777" w:rsidR="00F73587" w:rsidRDefault="00F73587" w:rsidP="00F73587">
      <w:pPr>
        <w:rPr>
          <w:rFonts w:ascii="Open Sans" w:eastAsia="Times New Roman" w:hAnsi="Open Sans" w:cs="Open Sans"/>
          <w:sz w:val="22"/>
          <w:szCs w:val="22"/>
          <w:lang w:val="el-GR" w:eastAsia="el-GR"/>
        </w:rPr>
      </w:pPr>
    </w:p>
    <w:p w14:paraId="2CB00287" w14:textId="4B05C574" w:rsidR="00A66911" w:rsidRDefault="00A66911" w:rsidP="00F73587">
      <w:pPr>
        <w:ind w:firstLine="142"/>
        <w:jc w:val="center"/>
        <w:rPr>
          <w:rFonts w:ascii="Open Sans" w:eastAsia="Times New Roman" w:hAnsi="Open Sans" w:cs="Open Sans"/>
          <w:sz w:val="22"/>
          <w:szCs w:val="22"/>
          <w:lang w:val="el-GR" w:eastAsia="el-GR"/>
        </w:rPr>
      </w:pPr>
      <w:r w:rsidRPr="00C5289A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>Καλύτερο Νέο Μοριακό Συστατικό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 w:rsidRPr="00C5289A">
        <w:rPr>
          <w:rFonts w:ascii="Open Sans" w:eastAsia="Times New Roman" w:hAnsi="Open Sans" w:cs="Open Sans"/>
          <w:sz w:val="22"/>
          <w:szCs w:val="22"/>
          <w:lang w:val="el-GR" w:eastAsia="el-GR"/>
        </w:rPr>
        <w:t>(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Best</w:t>
      </w:r>
      <w:r w:rsidRPr="00C5289A"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New</w:t>
      </w:r>
      <w:r w:rsidRPr="00C5289A"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Basic</w:t>
      </w:r>
      <w:r w:rsidRPr="00C5289A"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Part</w:t>
      </w:r>
      <w:r w:rsidRPr="00C5289A">
        <w:rPr>
          <w:rFonts w:ascii="Open Sans" w:eastAsia="Times New Roman" w:hAnsi="Open Sans" w:cs="Open Sans"/>
          <w:sz w:val="22"/>
          <w:szCs w:val="22"/>
          <w:lang w:val="el-GR" w:eastAsia="el-GR"/>
        </w:rPr>
        <w:t>)</w:t>
      </w:r>
    </w:p>
    <w:p w14:paraId="4248D036" w14:textId="7923DB12" w:rsidR="00A72FE6" w:rsidRDefault="00A72FE6" w:rsidP="00F73587">
      <w:pPr>
        <w:ind w:firstLine="142"/>
        <w:jc w:val="center"/>
        <w:rPr>
          <w:rFonts w:ascii="Open Sans" w:eastAsia="Times New Roman" w:hAnsi="Open Sans" w:cs="Open Sans"/>
          <w:sz w:val="22"/>
          <w:szCs w:val="22"/>
          <w:lang w:val="el-GR" w:eastAsia="el-GR"/>
        </w:rPr>
      </w:pPr>
      <w:r w:rsidRPr="00C5289A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>Καλύτερη Επιχειρηματικότητα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(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Best</w:t>
      </w:r>
      <w:r w:rsidRPr="00A72FE6"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Entrepreneurship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>)</w:t>
      </w:r>
    </w:p>
    <w:p w14:paraId="3EABECF2" w14:textId="722155FD" w:rsidR="00A72FE6" w:rsidRPr="00FE5FF7" w:rsidRDefault="00A72FE6" w:rsidP="00F73587">
      <w:pPr>
        <w:ind w:firstLine="142"/>
        <w:jc w:val="center"/>
        <w:rPr>
          <w:rFonts w:ascii="Open Sans" w:eastAsia="Times New Roman" w:hAnsi="Open Sans" w:cs="Open Sans"/>
          <w:sz w:val="22"/>
          <w:szCs w:val="22"/>
          <w:lang w:val="el-GR" w:eastAsia="el-GR"/>
        </w:rPr>
      </w:pPr>
      <w:r w:rsidRPr="00C5289A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>Καλύτερη Εκπαίδευση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(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Best</w:t>
      </w:r>
      <w:r w:rsidRPr="00FE5FF7"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Education</w:t>
      </w:r>
      <w:r w:rsidRPr="00FE5FF7">
        <w:rPr>
          <w:rFonts w:ascii="Open Sans" w:eastAsia="Times New Roman" w:hAnsi="Open Sans" w:cs="Open Sans"/>
          <w:sz w:val="22"/>
          <w:szCs w:val="22"/>
          <w:lang w:val="el-GR" w:eastAsia="el-GR"/>
        </w:rPr>
        <w:t>)</w:t>
      </w:r>
    </w:p>
    <w:p w14:paraId="0C87FEA1" w14:textId="20E442BE" w:rsidR="00C5289A" w:rsidRPr="00903EF6" w:rsidRDefault="00C5289A" w:rsidP="00F73587">
      <w:pPr>
        <w:ind w:firstLine="142"/>
        <w:jc w:val="center"/>
        <w:rPr>
          <w:rFonts w:ascii="Open Sans" w:eastAsia="Times New Roman" w:hAnsi="Open Sans" w:cs="Open Sans"/>
          <w:sz w:val="22"/>
          <w:szCs w:val="22"/>
          <w:lang w:val="el-GR" w:eastAsia="el-GR"/>
        </w:rPr>
      </w:pPr>
      <w:r w:rsidRPr="00C5289A">
        <w:rPr>
          <w:rFonts w:ascii="Open Sans" w:eastAsia="Times New Roman" w:hAnsi="Open Sans" w:cs="Open Sans"/>
          <w:b/>
          <w:bCs/>
          <w:sz w:val="22"/>
          <w:szCs w:val="22"/>
          <w:lang w:val="el-GR" w:eastAsia="el-GR"/>
        </w:rPr>
        <w:t>Καλύτερη Ιστοσελίδα</w:t>
      </w:r>
      <w:r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(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Best</w:t>
      </w:r>
      <w:r w:rsidRPr="00903EF6">
        <w:rPr>
          <w:rFonts w:ascii="Open Sans" w:eastAsia="Times New Roman" w:hAnsi="Open Sans" w:cs="Open Sans"/>
          <w:sz w:val="22"/>
          <w:szCs w:val="22"/>
          <w:lang w:val="el-GR" w:eastAsia="el-GR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  <w:lang w:val="en-US" w:eastAsia="el-GR"/>
        </w:rPr>
        <w:t>Wiki</w:t>
      </w:r>
      <w:r w:rsidRPr="00903EF6">
        <w:rPr>
          <w:rFonts w:ascii="Open Sans" w:eastAsia="Times New Roman" w:hAnsi="Open Sans" w:cs="Open Sans"/>
          <w:sz w:val="22"/>
          <w:szCs w:val="22"/>
          <w:lang w:val="el-GR" w:eastAsia="el-GR"/>
        </w:rPr>
        <w:t>)</w:t>
      </w:r>
    </w:p>
    <w:p w14:paraId="68824797" w14:textId="77777777" w:rsidR="00CF0E6E" w:rsidRPr="00C5289A" w:rsidRDefault="00CF0E6E" w:rsidP="00A66911">
      <w:pPr>
        <w:ind w:firstLine="0"/>
        <w:rPr>
          <w:rFonts w:ascii="Open Sans" w:hAnsi="Open Sans" w:cs="Open Sans"/>
          <w:sz w:val="22"/>
          <w:szCs w:val="22"/>
          <w:lang w:val="el-GR"/>
        </w:rPr>
      </w:pPr>
    </w:p>
    <w:p w14:paraId="39D6F7CE" w14:textId="398ED7B9" w:rsidR="00CF0E6E" w:rsidRDefault="00CF0E6E" w:rsidP="00903EF6">
      <w:pPr>
        <w:spacing w:before="240" w:after="240"/>
        <w:rPr>
          <w:rFonts w:ascii="Open Sans" w:hAnsi="Open Sans" w:cs="Open Sans"/>
          <w:sz w:val="22"/>
          <w:szCs w:val="22"/>
          <w:lang w:val="el-GR"/>
        </w:rPr>
      </w:pPr>
      <w:r w:rsidRPr="006C2BD8">
        <w:rPr>
          <w:rFonts w:ascii="Open Sans" w:hAnsi="Open Sans" w:cs="Open Sans"/>
          <w:sz w:val="22"/>
          <w:szCs w:val="22"/>
          <w:lang w:val="el-GR"/>
        </w:rPr>
        <w:t xml:space="preserve">Μέλη της </w:t>
      </w:r>
      <w:r w:rsidRPr="006C2BD8">
        <w:rPr>
          <w:rFonts w:ascii="Open Sans" w:hAnsi="Open Sans" w:cs="Open Sans"/>
          <w:sz w:val="22"/>
          <w:szCs w:val="22"/>
          <w:lang w:val="en-US"/>
        </w:rPr>
        <w:t>iGEM</w:t>
      </w:r>
      <w:r w:rsidRPr="006C2BD8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Pr="006C2BD8">
        <w:rPr>
          <w:rFonts w:ascii="Open Sans" w:hAnsi="Open Sans" w:cs="Open Sans"/>
          <w:sz w:val="22"/>
          <w:szCs w:val="22"/>
          <w:lang w:val="en-US"/>
        </w:rPr>
        <w:t>Thessaly</w:t>
      </w:r>
      <w:r w:rsidRPr="006C2BD8">
        <w:rPr>
          <w:rFonts w:ascii="Open Sans" w:hAnsi="Open Sans" w:cs="Open Sans"/>
          <w:sz w:val="22"/>
          <w:szCs w:val="22"/>
          <w:lang w:val="el-GR"/>
        </w:rPr>
        <w:t xml:space="preserve"> 2023 αποτέλεσαν οι Δάλλης Αργύρης, Δερμιτζάκης Μιχάλης, Ελευθερίου Δημήτρης, Θεοδωρακέα Δάφνη, Καρυπίδης Γρηγόρης, Μαλάμου Χριστίνα, Μπέμπη Μαρία, Παπαγγελέτου Μαρία, Παπαμαργαρίτης Δημήτρης, Τερζόπουλος Θεόφιλος και Τσιτσιγιάννη Κλαίρη.</w:t>
      </w:r>
      <w:r w:rsidR="00D730FB" w:rsidRPr="006C2BD8">
        <w:rPr>
          <w:rFonts w:ascii="Open Sans" w:hAnsi="Open Sans" w:cs="Open Sans"/>
          <w:sz w:val="22"/>
          <w:szCs w:val="22"/>
          <w:lang w:val="el-GR"/>
        </w:rPr>
        <w:t xml:space="preserve"> Καθοριστική σημασία για την πορεία</w:t>
      </w:r>
      <w:r w:rsidR="00903EF6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="00D730FB" w:rsidRPr="006C2BD8">
        <w:rPr>
          <w:rFonts w:ascii="Open Sans" w:hAnsi="Open Sans" w:cs="Open Sans"/>
          <w:sz w:val="22"/>
          <w:szCs w:val="22"/>
          <w:lang w:val="el-GR"/>
        </w:rPr>
        <w:t xml:space="preserve">του έργου είχαν οι σύμβουλοι </w:t>
      </w:r>
      <w:r w:rsidR="008129C9" w:rsidRPr="006C2BD8">
        <w:rPr>
          <w:rFonts w:ascii="Open Sans" w:hAnsi="Open Sans" w:cs="Open Sans"/>
          <w:sz w:val="22"/>
          <w:szCs w:val="22"/>
          <w:lang w:val="el-GR"/>
        </w:rPr>
        <w:t xml:space="preserve">(και παλαιότερα μέλη) </w:t>
      </w:r>
      <w:r w:rsidR="00D730FB" w:rsidRPr="006C2BD8">
        <w:rPr>
          <w:rFonts w:ascii="Open Sans" w:hAnsi="Open Sans" w:cs="Open Sans"/>
          <w:sz w:val="22"/>
          <w:szCs w:val="22"/>
          <w:lang w:val="el-GR"/>
        </w:rPr>
        <w:t xml:space="preserve">της ομάδας Ελένης Κωνσταντίνος, Λακάκη Ελευθερία, Παπανικόλας Θεόδωρος, Πατρή Άννα, Πλατής Αναστάσιος και Ρετάλης Ιωάννης. </w:t>
      </w:r>
      <w:r w:rsidR="008129C9" w:rsidRPr="006C2BD8">
        <w:rPr>
          <w:rFonts w:ascii="Open Sans" w:hAnsi="Open Sans" w:cs="Open Sans"/>
          <w:sz w:val="22"/>
          <w:szCs w:val="22"/>
          <w:lang w:val="el-GR"/>
        </w:rPr>
        <w:t xml:space="preserve">Τέλος, υπεύθυνοι του φετινού </w:t>
      </w:r>
      <w:r w:rsidR="00E6027A" w:rsidRPr="006C2BD8">
        <w:rPr>
          <w:rFonts w:ascii="Open Sans" w:hAnsi="Open Sans" w:cs="Open Sans"/>
          <w:sz w:val="22"/>
          <w:szCs w:val="22"/>
          <w:lang w:val="en-US"/>
        </w:rPr>
        <w:t>project</w:t>
      </w:r>
      <w:r w:rsidR="008129C9" w:rsidRPr="006C2BD8">
        <w:rPr>
          <w:rFonts w:ascii="Open Sans" w:hAnsi="Open Sans" w:cs="Open Sans"/>
          <w:sz w:val="22"/>
          <w:szCs w:val="22"/>
          <w:lang w:val="el-GR"/>
        </w:rPr>
        <w:t xml:space="preserve"> ήταν οι καθηγητές</w:t>
      </w:r>
      <w:r w:rsidR="00A32AEA" w:rsidRPr="00A32AEA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="008129C9" w:rsidRPr="006C2BD8">
        <w:rPr>
          <w:rFonts w:ascii="Open Sans" w:hAnsi="Open Sans" w:cs="Open Sans"/>
          <w:sz w:val="22"/>
          <w:szCs w:val="22"/>
          <w:lang w:val="el-GR"/>
        </w:rPr>
        <w:t xml:space="preserve">Ματθιόπουλος Κωνσταντίνος, Γιακουντής Αντώνιος και Παπαδοπούλου Καλλιόπη, καθώς επίσης </w:t>
      </w:r>
      <w:r w:rsidR="008129C9" w:rsidRPr="006C2BD8">
        <w:rPr>
          <w:rFonts w:ascii="Open Sans" w:hAnsi="Open Sans" w:cs="Open Sans"/>
          <w:sz w:val="22"/>
          <w:szCs w:val="22"/>
          <w:lang w:val="en-US"/>
        </w:rPr>
        <w:t>instructor</w:t>
      </w:r>
      <w:r w:rsidR="008129C9" w:rsidRPr="006C2BD8">
        <w:rPr>
          <w:rFonts w:ascii="Open Sans" w:hAnsi="Open Sans" w:cs="Open Sans"/>
          <w:sz w:val="22"/>
          <w:szCs w:val="22"/>
          <w:lang w:val="el-GR"/>
        </w:rPr>
        <w:t xml:space="preserve"> της ομάδας ήταν η Δρ. Καλλιαμπάκου Αικατερίνη. </w:t>
      </w:r>
    </w:p>
    <w:p w14:paraId="26EB2251" w14:textId="0529EB7D" w:rsidR="00F73587" w:rsidRPr="006C2BD8" w:rsidRDefault="00F73587" w:rsidP="00F73587">
      <w:pPr>
        <w:spacing w:after="240"/>
        <w:rPr>
          <w:rFonts w:ascii="Open Sans" w:hAnsi="Open Sans" w:cs="Open Sans"/>
          <w:sz w:val="22"/>
          <w:szCs w:val="22"/>
          <w:lang w:val="el-GR"/>
        </w:rPr>
      </w:pPr>
      <w:r>
        <w:rPr>
          <w:rFonts w:ascii="Open Sans" w:hAnsi="Open Sans" w:cs="Open Sans"/>
          <w:sz w:val="22"/>
          <w:szCs w:val="22"/>
          <w:lang w:val="el-GR"/>
        </w:rPr>
        <w:lastRenderedPageBreak/>
        <w:t xml:space="preserve">Αρωγοί της προσπάθειας αυτής ήταν κυρίως το Πανεπιστήμιο Θεσσαλίας και η Περιφέρεια της Θεσσαλίας. </w:t>
      </w:r>
      <w:r w:rsidR="00557562">
        <w:rPr>
          <w:rFonts w:ascii="Open Sans" w:hAnsi="Open Sans" w:cs="Open Sans"/>
          <w:sz w:val="22"/>
          <w:szCs w:val="22"/>
          <w:lang w:val="el-GR"/>
        </w:rPr>
        <w:t>Το πανεπιστήμιο πρόσφερε για 5</w:t>
      </w:r>
      <w:r w:rsidR="00557562" w:rsidRPr="00557562">
        <w:rPr>
          <w:rFonts w:ascii="Open Sans" w:hAnsi="Open Sans" w:cs="Open Sans"/>
          <w:sz w:val="22"/>
          <w:szCs w:val="22"/>
          <w:vertAlign w:val="superscript"/>
          <w:lang w:val="el-GR"/>
        </w:rPr>
        <w:t>η</w:t>
      </w:r>
      <w:r w:rsidR="00557562">
        <w:rPr>
          <w:rFonts w:ascii="Open Sans" w:hAnsi="Open Sans" w:cs="Open Sans"/>
          <w:sz w:val="22"/>
          <w:szCs w:val="22"/>
          <w:lang w:val="el-GR"/>
        </w:rPr>
        <w:t xml:space="preserve"> συνεχόμενη χρονιά οικονομική και υλική στήριξη στους φοιτητές, καθώς επίσης παρείχε τους εργαστηριακούς χώρους και τον εξοπλισμό για την διεξαγωγή όλων των πειραμάτων. Επίσης, η Περιφέρεια Θεσσαλίας παρείχε υψηλή οικονομική ενίσχυση της ομάδας, η οποία συνέβαλε καθοριστικά στην επιτυχή διεξαγωγή των πειραμάτων και στην μετακίνηση και διαμονή των μελών στο Παρίσι για την συμμετοχή στον διαγωνισμό. </w:t>
      </w:r>
      <w:r w:rsidR="00FE5FF7">
        <w:rPr>
          <w:rFonts w:ascii="Open Sans" w:hAnsi="Open Sans" w:cs="Open Sans"/>
          <w:sz w:val="22"/>
          <w:szCs w:val="22"/>
          <w:lang w:val="el-GR"/>
        </w:rPr>
        <w:t xml:space="preserve">Τέλος, </w:t>
      </w:r>
      <w:r w:rsidR="00E259F5">
        <w:rPr>
          <w:rFonts w:ascii="Open Sans" w:hAnsi="Open Sans" w:cs="Open Sans"/>
          <w:sz w:val="22"/>
          <w:szCs w:val="22"/>
          <w:lang w:val="el-GR"/>
        </w:rPr>
        <w:t>η</w:t>
      </w:r>
      <w:r w:rsidR="00FE5FF7">
        <w:rPr>
          <w:rFonts w:ascii="Open Sans" w:hAnsi="Open Sans" w:cs="Open Sans"/>
          <w:sz w:val="22"/>
          <w:szCs w:val="22"/>
          <w:lang w:val="el-GR"/>
        </w:rPr>
        <w:t xml:space="preserve"> ομάδα έλαβε στήριξη από πληθώρα ιδιωτών επιχειρηματιών</w:t>
      </w:r>
      <w:r w:rsidR="00E259F5">
        <w:rPr>
          <w:rFonts w:ascii="Open Sans" w:hAnsi="Open Sans" w:cs="Open Sans"/>
          <w:sz w:val="22"/>
          <w:szCs w:val="22"/>
          <w:lang w:val="el-GR"/>
        </w:rPr>
        <w:t xml:space="preserve"> </w:t>
      </w:r>
      <w:r w:rsidR="008153B5">
        <w:rPr>
          <w:rFonts w:ascii="Open Sans" w:hAnsi="Open Sans" w:cs="Open Sans"/>
          <w:sz w:val="22"/>
          <w:szCs w:val="22"/>
          <w:lang w:val="el-GR"/>
        </w:rPr>
        <w:t xml:space="preserve">για την ολοκλήρωση των εκπαιδευτικών και επιχειρηματικών της δράσεων στο πλαίσιο του διαγωνισμού. </w:t>
      </w:r>
    </w:p>
    <w:p w14:paraId="75A6F81C" w14:textId="06ED7879" w:rsidR="00CF0E6E" w:rsidRPr="006C2BD8" w:rsidRDefault="00CF0E6E" w:rsidP="00F73587">
      <w:pPr>
        <w:spacing w:after="240"/>
        <w:rPr>
          <w:rFonts w:ascii="Open Sans" w:hAnsi="Open Sans" w:cs="Open Sans"/>
          <w:sz w:val="22"/>
          <w:szCs w:val="22"/>
          <w:lang w:val="el-GR"/>
        </w:rPr>
      </w:pPr>
    </w:p>
    <w:p w14:paraId="44DF7ACE" w14:textId="77777777" w:rsidR="00CF0E6E" w:rsidRPr="006C2BD8" w:rsidRDefault="00CF0E6E" w:rsidP="006C2BD8">
      <w:pPr>
        <w:rPr>
          <w:rFonts w:ascii="Open Sans" w:hAnsi="Open Sans" w:cs="Open Sans"/>
          <w:sz w:val="22"/>
          <w:szCs w:val="22"/>
          <w:lang w:val="el-GR"/>
        </w:rPr>
      </w:pPr>
      <w:bookmarkStart w:id="0" w:name="_GoBack"/>
      <w:bookmarkEnd w:id="0"/>
    </w:p>
    <w:sectPr w:rsidR="00CF0E6E" w:rsidRPr="006C2BD8" w:rsidSect="00BC6BA7">
      <w:headerReference w:type="default" r:id="rId6"/>
      <w:footerReference w:type="default" r:id="rId7"/>
      <w:pgSz w:w="11906" w:h="16838"/>
      <w:pgMar w:top="1354" w:right="1418" w:bottom="851" w:left="1418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F80C" w14:textId="77777777" w:rsidR="00FE5725" w:rsidRDefault="00FE5725" w:rsidP="001A1178">
      <w:pPr>
        <w:spacing w:line="240" w:lineRule="auto"/>
      </w:pPr>
      <w:r>
        <w:separator/>
      </w:r>
    </w:p>
  </w:endnote>
  <w:endnote w:type="continuationSeparator" w:id="0">
    <w:p w14:paraId="592ED856" w14:textId="77777777" w:rsidR="00FE5725" w:rsidRDefault="00FE5725" w:rsidP="001A1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8A6E" w14:textId="6644D644" w:rsidR="00BC6BA7" w:rsidRDefault="00BC6BA7" w:rsidP="00BC6BA7">
    <w:pPr>
      <w:pStyle w:val="a6"/>
      <w:ind w:firstLine="0"/>
      <w:jc w:val="center"/>
    </w:pP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7FAAE6C3" wp14:editId="19A93F4A">
          <wp:simplePos x="0" y="0"/>
          <wp:positionH relativeFrom="column">
            <wp:posOffset>1530350</wp:posOffset>
          </wp:positionH>
          <wp:positionV relativeFrom="paragraph">
            <wp:posOffset>158923</wp:posOffset>
          </wp:positionV>
          <wp:extent cx="2431473" cy="688492"/>
          <wp:effectExtent l="0" t="0" r="6985" b="0"/>
          <wp:wrapSquare wrapText="bothSides"/>
          <wp:docPr id="1539442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73" cy="68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2BB826" wp14:editId="1730509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49290" cy="12123"/>
              <wp:effectExtent l="0" t="0" r="22860" b="26035"/>
              <wp:wrapNone/>
              <wp:docPr id="44096415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290" cy="12123"/>
                      </a:xfrm>
                      <a:prstGeom prst="line">
                        <a:avLst/>
                      </a:prstGeom>
                      <a:ln w="12700">
                        <a:solidFill>
                          <a:srgbClr val="000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9D955E8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2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" strokecolor="#000050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6D1B2" w14:textId="77777777" w:rsidR="00FE5725" w:rsidRDefault="00FE5725" w:rsidP="001A1178">
      <w:pPr>
        <w:spacing w:line="240" w:lineRule="auto"/>
      </w:pPr>
      <w:r>
        <w:separator/>
      </w:r>
    </w:p>
  </w:footnote>
  <w:footnote w:type="continuationSeparator" w:id="0">
    <w:p w14:paraId="0C97EA9F" w14:textId="77777777" w:rsidR="00FE5725" w:rsidRDefault="00FE5725" w:rsidP="001A1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B8F9" w14:textId="474F1E98" w:rsidR="00BD2241" w:rsidRPr="00BD2241" w:rsidRDefault="00BD2241" w:rsidP="00BD2241">
    <w:pPr>
      <w:pStyle w:val="a5"/>
      <w:ind w:firstLine="0"/>
      <w:jc w:val="center"/>
      <w:rPr>
        <w:rFonts w:ascii="Calibri" w:hAnsi="Calibri" w:cs="Calibri"/>
        <w:color w:val="002060"/>
        <w:sz w:val="36"/>
        <w:szCs w:val="28"/>
        <w:lang w:val="en-US"/>
      </w:rPr>
    </w:pPr>
    <w:r w:rsidRPr="00F916C3">
      <w:rPr>
        <w:b/>
        <w:bCs/>
        <w:noProof/>
        <w:color w:val="002060"/>
        <w:sz w:val="40"/>
        <w:szCs w:val="40"/>
        <w:lang w:val="el-GR" w:eastAsia="el-GR"/>
      </w:rPr>
      <w:drawing>
        <wp:anchor distT="0" distB="0" distL="114300" distR="114300" simplePos="0" relativeHeight="251660288" behindDoc="0" locked="0" layoutInCell="1" allowOverlap="1" wp14:anchorId="18392E56" wp14:editId="2D09796B">
          <wp:simplePos x="0" y="0"/>
          <wp:positionH relativeFrom="column">
            <wp:posOffset>-76200</wp:posOffset>
          </wp:positionH>
          <wp:positionV relativeFrom="paragraph">
            <wp:posOffset>-490105</wp:posOffset>
          </wp:positionV>
          <wp:extent cx="1052830" cy="1052830"/>
          <wp:effectExtent l="0" t="0" r="0" b="0"/>
          <wp:wrapSquare wrapText="bothSides"/>
          <wp:docPr id="1958897315" name="Picture 1958897315" descr="A blue butterfly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117799" name="Picture 395117799" descr="A blue butterfly in a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flowChartConnector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16C3">
      <w:rPr>
        <w:b/>
        <w:bCs/>
        <w:noProof/>
        <w:color w:val="002060"/>
        <w:sz w:val="40"/>
        <w:szCs w:val="40"/>
        <w:lang w:val="el-GR" w:eastAsia="el-GR"/>
      </w:rPr>
      <w:drawing>
        <wp:anchor distT="0" distB="0" distL="114300" distR="114300" simplePos="0" relativeHeight="251659264" behindDoc="0" locked="0" layoutInCell="1" allowOverlap="1" wp14:anchorId="1680AB2A" wp14:editId="40A76739">
          <wp:simplePos x="0" y="0"/>
          <wp:positionH relativeFrom="margin">
            <wp:posOffset>4627245</wp:posOffset>
          </wp:positionH>
          <wp:positionV relativeFrom="paragraph">
            <wp:posOffset>-490104</wp:posOffset>
          </wp:positionV>
          <wp:extent cx="1101090" cy="1100455"/>
          <wp:effectExtent l="0" t="0" r="3810" b="4445"/>
          <wp:wrapSquare wrapText="bothSides"/>
          <wp:docPr id="287469080" name="Picture 28746908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Shape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31" t="5331" r="1807" b="31529"/>
                  <a:stretch/>
                </pic:blipFill>
                <pic:spPr bwMode="auto">
                  <a:xfrm>
                    <a:off x="0" y="0"/>
                    <a:ext cx="1101090" cy="1100455"/>
                  </a:xfrm>
                  <a:prstGeom prst="flowChartConnector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2241">
      <w:rPr>
        <w:rFonts w:ascii="Calibri" w:hAnsi="Calibri" w:cs="Calibri"/>
        <w:color w:val="002060"/>
        <w:sz w:val="36"/>
        <w:szCs w:val="28"/>
        <w:lang w:val="en-US"/>
      </w:rPr>
      <w:t>iGEM Thessaly</w:t>
    </w:r>
  </w:p>
  <w:p w14:paraId="77A3D3FC" w14:textId="16EAC332" w:rsidR="001A1178" w:rsidRDefault="001A1178" w:rsidP="001A1178">
    <w:pPr>
      <w:pStyle w:val="a5"/>
      <w:ind w:firstLine="0"/>
      <w:jc w:val="left"/>
      <w:rPr>
        <w:rFonts w:ascii="Calibri" w:hAnsi="Calibri" w:cs="Calibri"/>
        <w:lang w:val="en-US"/>
      </w:rPr>
    </w:pPr>
  </w:p>
  <w:p w14:paraId="502EE440" w14:textId="5F7C7375" w:rsidR="00BD2241" w:rsidRDefault="00BD2241"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638EE" wp14:editId="57E2BBD0">
              <wp:simplePos x="0" y="0"/>
              <wp:positionH relativeFrom="margin">
                <wp:posOffset>-20666</wp:posOffset>
              </wp:positionH>
              <wp:positionV relativeFrom="paragraph">
                <wp:posOffset>236740</wp:posOffset>
              </wp:positionV>
              <wp:extent cx="5749290" cy="12123"/>
              <wp:effectExtent l="0" t="0" r="22860" b="26035"/>
              <wp:wrapNone/>
              <wp:docPr id="66676913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290" cy="12123"/>
                      </a:xfrm>
                      <a:prstGeom prst="line">
                        <a:avLst/>
                      </a:prstGeom>
                      <a:ln w="12700">
                        <a:solidFill>
                          <a:srgbClr val="000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B3D12A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18.65pt" to="451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" strokecolor="#000050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CC"/>
    <w:rsid w:val="000E735E"/>
    <w:rsid w:val="001A1178"/>
    <w:rsid w:val="001D07E1"/>
    <w:rsid w:val="001E1AC1"/>
    <w:rsid w:val="00291ADE"/>
    <w:rsid w:val="00337B37"/>
    <w:rsid w:val="0039683B"/>
    <w:rsid w:val="00557562"/>
    <w:rsid w:val="005970DE"/>
    <w:rsid w:val="00615634"/>
    <w:rsid w:val="0066058B"/>
    <w:rsid w:val="0066691D"/>
    <w:rsid w:val="006C2BD8"/>
    <w:rsid w:val="00707B69"/>
    <w:rsid w:val="007556C7"/>
    <w:rsid w:val="008129C9"/>
    <w:rsid w:val="00814225"/>
    <w:rsid w:val="00814A34"/>
    <w:rsid w:val="008153B5"/>
    <w:rsid w:val="008F5BCC"/>
    <w:rsid w:val="00903EF6"/>
    <w:rsid w:val="00911B41"/>
    <w:rsid w:val="00954AA7"/>
    <w:rsid w:val="0096768E"/>
    <w:rsid w:val="00A32AEA"/>
    <w:rsid w:val="00A66911"/>
    <w:rsid w:val="00A72FE6"/>
    <w:rsid w:val="00A73014"/>
    <w:rsid w:val="00B167F4"/>
    <w:rsid w:val="00B73233"/>
    <w:rsid w:val="00BC6BA7"/>
    <w:rsid w:val="00BD2241"/>
    <w:rsid w:val="00C5289A"/>
    <w:rsid w:val="00CF0E6E"/>
    <w:rsid w:val="00D730FB"/>
    <w:rsid w:val="00E259F5"/>
    <w:rsid w:val="00E6027A"/>
    <w:rsid w:val="00ED00AB"/>
    <w:rsid w:val="00F630F2"/>
    <w:rsid w:val="00F73587"/>
    <w:rsid w:val="00FE5725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48769"/>
  <w15:chartTrackingRefBased/>
  <w15:docId w15:val="{5447DEBD-6F68-474F-8329-A889293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DE"/>
    <w:pPr>
      <w:spacing w:after="0" w:line="276" w:lineRule="auto"/>
      <w:ind w:firstLine="567"/>
      <w:jc w:val="both"/>
    </w:pPr>
    <w:rPr>
      <w:rFonts w:eastAsiaTheme="minorEastAsia"/>
      <w:kern w:val="0"/>
      <w:sz w:val="24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291ADE"/>
    <w:pPr>
      <w:keepNext/>
      <w:keepLines/>
      <w:pBdr>
        <w:bottom w:val="single" w:sz="12" w:space="1" w:color="4D671B" w:themeColor="accent1" w:themeShade="80"/>
      </w:pBdr>
      <w:spacing w:line="240" w:lineRule="auto"/>
      <w:ind w:firstLine="0"/>
      <w:jc w:val="center"/>
      <w:outlineLvl w:val="0"/>
    </w:pPr>
    <w:rPr>
      <w:rFonts w:asciiTheme="majorHAnsi" w:eastAsiaTheme="majorEastAsia" w:hAnsiTheme="majorHAnsi" w:cs="Calibri"/>
      <w:b/>
      <w:color w:val="4D671B" w:themeColor="accent1" w:themeShade="80"/>
      <w:kern w:val="2"/>
      <w:sz w:val="40"/>
      <w:szCs w:val="36"/>
      <w:lang w:val="en-US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291ADE"/>
    <w:pPr>
      <w:keepNext/>
      <w:keepLines/>
      <w:ind w:firstLine="0"/>
      <w:jc w:val="center"/>
      <w:outlineLvl w:val="1"/>
    </w:pPr>
    <w:rPr>
      <w:rFonts w:asciiTheme="majorHAnsi" w:eastAsiaTheme="majorEastAsia" w:hAnsiTheme="majorHAnsi" w:cstheme="majorBidi"/>
      <w:b/>
      <w:color w:val="729928" w:themeColor="accent1" w:themeShade="BF"/>
      <w:kern w:val="2"/>
      <w:sz w:val="32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291ADE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DE"/>
    <w:pPr>
      <w:ind w:left="720"/>
      <w:contextualSpacing/>
    </w:pPr>
  </w:style>
  <w:style w:type="paragraph" w:styleId="a4">
    <w:name w:val="Title"/>
    <w:basedOn w:val="a"/>
    <w:next w:val="a"/>
    <w:link w:val="Char"/>
    <w:autoRedefine/>
    <w:uiPriority w:val="10"/>
    <w:qFormat/>
    <w:rsid w:val="00291ADE"/>
    <w:pPr>
      <w:spacing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7"/>
      <w:sz w:val="80"/>
      <w:szCs w:val="80"/>
    </w:rPr>
  </w:style>
  <w:style w:type="character" w:customStyle="1" w:styleId="Char">
    <w:name w:val="Τίτλος Char"/>
    <w:basedOn w:val="a0"/>
    <w:link w:val="a4"/>
    <w:uiPriority w:val="10"/>
    <w:rsid w:val="00291ADE"/>
    <w:rPr>
      <w:rFonts w:asciiTheme="majorHAnsi" w:eastAsiaTheme="majorEastAsia" w:hAnsiTheme="majorHAnsi" w:cstheme="majorBidi"/>
      <w:color w:val="729928" w:themeColor="accent1" w:themeShade="BF"/>
      <w:spacing w:val="-7"/>
      <w:kern w:val="0"/>
      <w:sz w:val="80"/>
      <w:szCs w:val="80"/>
    </w:rPr>
  </w:style>
  <w:style w:type="character" w:customStyle="1" w:styleId="1Char">
    <w:name w:val="Επικεφαλίδα 1 Char"/>
    <w:basedOn w:val="a0"/>
    <w:link w:val="1"/>
    <w:uiPriority w:val="9"/>
    <w:rsid w:val="00291ADE"/>
    <w:rPr>
      <w:rFonts w:asciiTheme="majorHAnsi" w:eastAsiaTheme="majorEastAsia" w:hAnsiTheme="majorHAnsi" w:cs="Calibri"/>
      <w:b/>
      <w:color w:val="4D671B" w:themeColor="accent1" w:themeShade="80"/>
      <w:sz w:val="40"/>
      <w:szCs w:val="36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291ADE"/>
    <w:rPr>
      <w:rFonts w:asciiTheme="majorHAnsi" w:eastAsiaTheme="majorEastAsia" w:hAnsiTheme="majorHAnsi" w:cstheme="majorBidi"/>
      <w:b/>
      <w:color w:val="729928" w:themeColor="accent1" w:themeShade="BF"/>
      <w:sz w:val="32"/>
      <w:szCs w:val="28"/>
    </w:rPr>
  </w:style>
  <w:style w:type="character" w:customStyle="1" w:styleId="3Char">
    <w:name w:val="Επικεφαλίδα 3 Char"/>
    <w:basedOn w:val="a0"/>
    <w:link w:val="3"/>
    <w:uiPriority w:val="9"/>
    <w:rsid w:val="00291AD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a5">
    <w:name w:val="header"/>
    <w:basedOn w:val="a"/>
    <w:link w:val="Char0"/>
    <w:uiPriority w:val="99"/>
    <w:unhideWhenUsed/>
    <w:rsid w:val="001A117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1A1178"/>
    <w:rPr>
      <w:rFonts w:eastAsiaTheme="minorEastAsia"/>
      <w:kern w:val="0"/>
      <w:sz w:val="24"/>
      <w:szCs w:val="21"/>
    </w:rPr>
  </w:style>
  <w:style w:type="paragraph" w:styleId="a6">
    <w:name w:val="footer"/>
    <w:basedOn w:val="a"/>
    <w:link w:val="Char1"/>
    <w:uiPriority w:val="99"/>
    <w:unhideWhenUsed/>
    <w:rsid w:val="001A117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1A1178"/>
    <w:rPr>
      <w:rFonts w:eastAsiaTheme="minorEastAsia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ustom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Μπέμπη</dc:creator>
  <cp:keywords/>
  <dc:description/>
  <cp:lastModifiedBy>ATHANASIADI KORALIA</cp:lastModifiedBy>
  <cp:revision>16</cp:revision>
  <dcterms:created xsi:type="dcterms:W3CDTF">2023-11-09T14:54:00Z</dcterms:created>
  <dcterms:modified xsi:type="dcterms:W3CDTF">2023-11-13T08:47:00Z</dcterms:modified>
</cp:coreProperties>
</file>