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9C" w:rsidRDefault="0019099C">
      <w:pPr>
        <w:pStyle w:val="a3"/>
        <w:spacing w:before="6"/>
        <w:rPr>
          <w:rFonts w:ascii="Times New Roman"/>
          <w:sz w:val="16"/>
        </w:rPr>
      </w:pPr>
      <w:bookmarkStart w:id="0" w:name="_GoBack"/>
      <w:bookmarkEnd w:id="0"/>
    </w:p>
    <w:p w:rsidR="0019099C" w:rsidRDefault="0019099C">
      <w:pPr>
        <w:rPr>
          <w:rFonts w:ascii="Times New Roman"/>
          <w:sz w:val="16"/>
        </w:rPr>
        <w:sectPr w:rsidR="0019099C">
          <w:type w:val="continuous"/>
          <w:pgSz w:w="11910" w:h="16840"/>
          <w:pgMar w:top="140" w:right="1160" w:bottom="280" w:left="1340" w:header="720" w:footer="720" w:gutter="0"/>
          <w:cols w:space="720"/>
        </w:sectPr>
      </w:pPr>
    </w:p>
    <w:p w:rsidR="0019099C" w:rsidRDefault="00BA3832">
      <w:pPr>
        <w:spacing w:before="117" w:line="211" w:lineRule="auto"/>
        <w:ind w:left="4253" w:right="-10"/>
        <w:rPr>
          <w:rFonts w:ascii="Arial"/>
          <w:sz w:val="1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3303904</wp:posOffset>
            </wp:positionH>
            <wp:positionV relativeFrom="paragraph">
              <wp:posOffset>-116611</wp:posOffset>
            </wp:positionV>
            <wp:extent cx="876300" cy="876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4"/>
        </w:rPr>
        <w:t>Ministry of Digital Governance,</w:t>
      </w:r>
    </w:p>
    <w:p w:rsidR="0019099C" w:rsidRDefault="00BA3832">
      <w:pPr>
        <w:pStyle w:val="a3"/>
        <w:spacing w:before="5"/>
        <w:rPr>
          <w:rFonts w:ascii="Arial"/>
          <w:sz w:val="9"/>
        </w:rPr>
      </w:pPr>
      <w:r>
        <w:br w:type="column"/>
      </w:r>
    </w:p>
    <w:p w:rsidR="0019099C" w:rsidRDefault="00BA3832">
      <w:pPr>
        <w:spacing w:line="218" w:lineRule="auto"/>
        <w:ind w:left="65" w:right="2803"/>
        <w:rPr>
          <w:rFonts w:ascii="Arial"/>
          <w:sz w:val="9"/>
        </w:rPr>
      </w:pPr>
      <w:r>
        <w:rPr>
          <w:rFonts w:ascii="Arial"/>
          <w:w w:val="105"/>
          <w:sz w:val="9"/>
        </w:rPr>
        <w:t>Digitally signed by Ministry of Digital Governance, Hellenic Republic</w:t>
      </w:r>
    </w:p>
    <w:p w:rsidR="0019099C" w:rsidRDefault="0019099C">
      <w:pPr>
        <w:spacing w:line="218" w:lineRule="auto"/>
        <w:rPr>
          <w:rFonts w:ascii="Arial"/>
          <w:sz w:val="9"/>
        </w:rPr>
        <w:sectPr w:rsidR="0019099C">
          <w:type w:val="continuous"/>
          <w:pgSz w:w="11910" w:h="16840"/>
          <w:pgMar w:top="140" w:right="1160" w:bottom="280" w:left="1340" w:header="720" w:footer="720" w:gutter="0"/>
          <w:cols w:num="2" w:space="720" w:equalWidth="0">
            <w:col w:w="5329" w:space="40"/>
            <w:col w:w="4041"/>
          </w:cols>
        </w:sectPr>
      </w:pPr>
    </w:p>
    <w:p w:rsidR="0019099C" w:rsidRDefault="00BA3832">
      <w:pPr>
        <w:spacing w:before="22" w:line="120" w:lineRule="auto"/>
        <w:ind w:left="4253"/>
        <w:rPr>
          <w:rFonts w:ascii="Arial"/>
          <w:sz w:val="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4300855</wp:posOffset>
                </wp:positionH>
                <wp:positionV relativeFrom="paragraph">
                  <wp:posOffset>47625</wp:posOffset>
                </wp:positionV>
                <wp:extent cx="116205" cy="66675"/>
                <wp:effectExtent l="0" t="0" r="254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99C" w:rsidRDefault="00BA3832">
                            <w:pPr>
                              <w:rPr>
                                <w:rFonts w:ascii="Arial"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sz w:val="9"/>
                              </w:rPr>
                              <w:t>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8.65pt;margin-top:3.75pt;width:9.15pt;height:5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3fqwIAAKc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" filled="f" stroked="f">
                <v:textbox inset="0,0,0,0">
                  <w:txbxContent>
                    <w:p w:rsidR="0019099C" w:rsidRDefault="00BA3832">
                      <w:pPr>
                        <w:rPr>
                          <w:rFonts w:ascii="Arial"/>
                          <w:sz w:val="9"/>
                        </w:rPr>
                      </w:pPr>
                      <w:r>
                        <w:rPr>
                          <w:rFonts w:ascii="Arial"/>
                          <w:sz w:val="9"/>
                        </w:rPr>
                        <w:t>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w w:val="105"/>
          <w:position w:val="-4"/>
          <w:sz w:val="14"/>
        </w:rPr>
        <w:t xml:space="preserve">Hellenic Republic </w:t>
      </w:r>
      <w:r>
        <w:rPr>
          <w:rFonts w:ascii="Arial"/>
          <w:w w:val="105"/>
          <w:sz w:val="9"/>
        </w:rPr>
        <w:t>Date: 2023.02.03 13:35:18</w:t>
      </w:r>
    </w:p>
    <w:p w:rsidR="0019099C" w:rsidRDefault="00BA3832">
      <w:pPr>
        <w:spacing w:before="71" w:line="218" w:lineRule="auto"/>
        <w:ind w:left="5433" w:right="3253"/>
        <w:rPr>
          <w:rFonts w:ascii="Arial"/>
          <w:sz w:val="9"/>
        </w:rPr>
      </w:pPr>
      <w:r>
        <w:rPr>
          <w:rFonts w:ascii="Arial"/>
          <w:w w:val="105"/>
          <w:sz w:val="9"/>
        </w:rPr>
        <w:t>Reason: Location: Athens</w:t>
      </w:r>
    </w:p>
    <w:p w:rsidR="0019099C" w:rsidRDefault="0019099C">
      <w:pPr>
        <w:pStyle w:val="a3"/>
        <w:rPr>
          <w:rFonts w:ascii="Arial"/>
          <w:sz w:val="20"/>
        </w:rPr>
      </w:pPr>
    </w:p>
    <w:p w:rsidR="0019099C" w:rsidRDefault="0019099C">
      <w:pPr>
        <w:pStyle w:val="a3"/>
        <w:spacing w:before="8"/>
        <w:rPr>
          <w:rFonts w:ascii="Arial"/>
          <w:sz w:val="19"/>
        </w:rPr>
      </w:pPr>
    </w:p>
    <w:p w:rsidR="0019099C" w:rsidRDefault="00BA3832">
      <w:pPr>
        <w:spacing w:before="40"/>
        <w:ind w:left="244"/>
        <w:rPr>
          <w:rFonts w:ascii="Yu Gothic UI Semilight" w:hAnsi="Yu Gothic UI Semilight"/>
          <w:sz w:val="24"/>
        </w:rPr>
      </w:pPr>
      <w:r>
        <w:rPr>
          <w:rFonts w:ascii="Yu Gothic UI Semilight" w:hAnsi="Yu Gothic UI Semilight"/>
          <w:color w:val="C00000"/>
          <w:sz w:val="24"/>
        </w:rPr>
        <w:t>Π</w:t>
      </w:r>
      <w:r>
        <w:rPr>
          <w:rFonts w:ascii="Yu Gothic UI Semilight" w:hAnsi="Yu Gothic UI Semilight"/>
          <w:color w:val="3A3838"/>
          <w:sz w:val="24"/>
        </w:rPr>
        <w:t xml:space="preserve">ΑΝΕΠΙΣΤΗΜΙΑΚΟ </w:t>
      </w:r>
      <w:r>
        <w:rPr>
          <w:rFonts w:ascii="Yu Gothic UI Semilight" w:hAnsi="Yu Gothic UI Semilight"/>
          <w:color w:val="850000"/>
          <w:sz w:val="24"/>
        </w:rPr>
        <w:t>Κ</w:t>
      </w:r>
      <w:r>
        <w:rPr>
          <w:rFonts w:ascii="Yu Gothic UI Semilight" w:hAnsi="Yu Gothic UI Semilight"/>
          <w:color w:val="3A3838"/>
          <w:sz w:val="24"/>
        </w:rPr>
        <w:t xml:space="preserve">ΕΝΤΡΟ </w:t>
      </w:r>
      <w:r>
        <w:rPr>
          <w:rFonts w:ascii="Yu Gothic UI Semilight" w:hAnsi="Yu Gothic UI Semilight"/>
          <w:color w:val="C00000"/>
          <w:sz w:val="24"/>
        </w:rPr>
        <w:t>Ε</w:t>
      </w:r>
      <w:r>
        <w:rPr>
          <w:rFonts w:ascii="Yu Gothic UI Semilight" w:hAnsi="Yu Gothic UI Semilight"/>
          <w:color w:val="3A3838"/>
          <w:sz w:val="24"/>
        </w:rPr>
        <w:t xml:space="preserve">ΡΕΥΝΑΣ &amp; </w:t>
      </w:r>
      <w:r>
        <w:rPr>
          <w:rFonts w:ascii="Yu Gothic UI Semilight" w:hAnsi="Yu Gothic UI Semilight"/>
          <w:color w:val="C00000"/>
          <w:sz w:val="24"/>
        </w:rPr>
        <w:t>Κ</w:t>
      </w:r>
      <w:r>
        <w:rPr>
          <w:rFonts w:ascii="Yu Gothic UI Semilight" w:hAnsi="Yu Gothic UI Semilight"/>
          <w:color w:val="3A3838"/>
          <w:sz w:val="24"/>
        </w:rPr>
        <w:t>ΑΙΝΟΤΟΜΙΑΣ (ΠΑ.Κ.Ε.Κ.) «</w:t>
      </w:r>
      <w:r>
        <w:rPr>
          <w:rFonts w:ascii="Yu Gothic UI Semilight" w:hAnsi="Yu Gothic UI Semilight"/>
          <w:color w:val="C00000"/>
          <w:sz w:val="24"/>
        </w:rPr>
        <w:t>ΙΑΣΩΝ</w:t>
      </w:r>
      <w:r>
        <w:rPr>
          <w:rFonts w:ascii="Yu Gothic UI Semilight" w:hAnsi="Yu Gothic UI Semilight"/>
          <w:color w:val="3A3838"/>
          <w:sz w:val="24"/>
        </w:rPr>
        <w:t>»</w:t>
      </w:r>
    </w:p>
    <w:p w:rsidR="0019099C" w:rsidRDefault="00BA3832">
      <w:pPr>
        <w:pStyle w:val="a3"/>
        <w:spacing w:before="6"/>
        <w:rPr>
          <w:rFonts w:ascii="Yu Gothic UI Semilight"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136525</wp:posOffset>
                </wp:positionV>
                <wp:extent cx="5403850" cy="0"/>
                <wp:effectExtent l="9525" t="5715" r="635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309CC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0.75pt" to="515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" strokecolor="#c00000" strokeweight=".5pt">
                <w10:wrap type="topAndBottom" anchorx="page"/>
              </v:line>
            </w:pict>
          </mc:Fallback>
        </mc:AlternateContent>
      </w:r>
    </w:p>
    <w:p w:rsidR="0019099C" w:rsidRDefault="00BA3832">
      <w:pPr>
        <w:pStyle w:val="1"/>
        <w:spacing w:before="105"/>
        <w:ind w:left="6708"/>
      </w:pPr>
      <w:r>
        <w:t>ΑΝΑΡΤΗΤΕΑ ΣΤΟ ΔΙΑΔΙΚΤΥΟ</w:t>
      </w:r>
    </w:p>
    <w:p w:rsidR="0019099C" w:rsidRDefault="0019099C">
      <w:pPr>
        <w:pStyle w:val="a3"/>
        <w:spacing w:before="5"/>
        <w:rPr>
          <w:b/>
          <w:sz w:val="25"/>
        </w:rPr>
      </w:pPr>
    </w:p>
    <w:p w:rsidR="0019099C" w:rsidRDefault="00BA3832">
      <w:pPr>
        <w:pStyle w:val="a3"/>
        <w:spacing w:line="259" w:lineRule="auto"/>
        <w:ind w:left="4713" w:right="928"/>
      </w:pPr>
      <w:r>
        <w:t>Βόλος, Παρασκευή 3</w:t>
      </w:r>
      <w:r>
        <w:rPr>
          <w:vertAlign w:val="superscript"/>
        </w:rPr>
        <w:t>η</w:t>
      </w:r>
      <w:r>
        <w:t xml:space="preserve"> Φεβρουαρίου 2023 Αριθ. Πρωτ.: 2431/23/ΓΠ/03.02.2023</w:t>
      </w:r>
    </w:p>
    <w:p w:rsidR="0019099C" w:rsidRDefault="0019099C">
      <w:pPr>
        <w:pStyle w:val="a3"/>
      </w:pPr>
    </w:p>
    <w:p w:rsidR="0019099C" w:rsidRDefault="0019099C">
      <w:pPr>
        <w:pStyle w:val="a3"/>
        <w:spacing w:before="5"/>
        <w:rPr>
          <w:sz w:val="25"/>
        </w:rPr>
      </w:pPr>
    </w:p>
    <w:p w:rsidR="0019099C" w:rsidRDefault="00BA3832">
      <w:pPr>
        <w:pStyle w:val="1"/>
        <w:ind w:left="2882"/>
      </w:pPr>
      <w:r>
        <w:t>ΠΡΟΣΚΛΗΣΗ ΕΚΔΗΛΩΣΗΣ ΕΝΔΙΑΦΕΡΟΝΤΟΣ</w:t>
      </w:r>
    </w:p>
    <w:p w:rsidR="0019099C" w:rsidRDefault="00BA3832">
      <w:pPr>
        <w:pStyle w:val="a3"/>
        <w:spacing w:before="135" w:line="360" w:lineRule="auto"/>
        <w:ind w:left="484" w:right="138"/>
        <w:jc w:val="center"/>
      </w:pPr>
      <w:r>
        <w:t>για την επιλογή εννέα (9) θέσεων Επιστημονικών Διευθυντών (Ε.Δ.) των Ερευνητικών Ινστιτούτων (Ε.Ι.) του Πανεπιστημιακού Κέντρου Έρευνας και Καινοτομίας (ΠΑ.Κ.Ε.Κ.) «ΙΑΣΩΝ»</w:t>
      </w:r>
    </w:p>
    <w:p w:rsidR="0019099C" w:rsidRDefault="00BA3832">
      <w:pPr>
        <w:pStyle w:val="1"/>
        <w:spacing w:before="159"/>
        <w:ind w:left="484" w:right="137"/>
        <w:jc w:val="center"/>
      </w:pPr>
      <w:r>
        <w:t>Η ΠΡΟΕΔΡΟΣ</w:t>
      </w:r>
    </w:p>
    <w:p w:rsidR="0019099C" w:rsidRDefault="00BA3832">
      <w:pPr>
        <w:spacing w:before="135" w:line="360" w:lineRule="auto"/>
        <w:ind w:left="484" w:right="133"/>
        <w:jc w:val="center"/>
        <w:rPr>
          <w:b/>
        </w:rPr>
      </w:pPr>
      <w:r>
        <w:rPr>
          <w:b/>
        </w:rPr>
        <w:t>του ΔΙΟΙΚΗΤΙΚΟΥ ΣΥΜΒΟΥΛΙΟΥ του ΠΑΝΕΠΙΣΤΗΜΙΑΚΟΥ ΚΕΝΤΡΟΥ ΈΡΕΥΝΑΣ ΚΑΙ ΚΑΙΝΟΤ</w:t>
      </w:r>
      <w:r>
        <w:rPr>
          <w:b/>
        </w:rPr>
        <w:t>ΟΜΙΑΣ- ΠΑ.Κ.Ε.Κ. «ΙΑΣΩΝ» ΤΟΥ ΠΑΝΕΠΙΣΤΗΜΙΟΥ ΘΕΣΣΑΛΙΑΣ</w:t>
      </w:r>
    </w:p>
    <w:p w:rsidR="0019099C" w:rsidRDefault="00BA3832">
      <w:pPr>
        <w:pStyle w:val="a3"/>
        <w:spacing w:before="1"/>
        <w:ind w:left="460"/>
      </w:pPr>
      <w:r>
        <w:t>Έχοντας υπόψη:</w:t>
      </w:r>
    </w:p>
    <w:p w:rsidR="0019099C" w:rsidRDefault="0019099C">
      <w:pPr>
        <w:pStyle w:val="a3"/>
        <w:rPr>
          <w:sz w:val="24"/>
        </w:rPr>
      </w:pPr>
    </w:p>
    <w:p w:rsidR="0019099C" w:rsidRDefault="00BA3832">
      <w:pPr>
        <w:pStyle w:val="a4"/>
        <w:numPr>
          <w:ilvl w:val="0"/>
          <w:numId w:val="3"/>
        </w:numPr>
        <w:tabs>
          <w:tab w:val="left" w:pos="461"/>
        </w:tabs>
        <w:ind w:right="152" w:hanging="283"/>
        <w:jc w:val="both"/>
      </w:pPr>
      <w:r>
        <w:t>Τις διατάξεις του Π.Δ. 83/84 «</w:t>
      </w:r>
      <w:r>
        <w:rPr>
          <w:i/>
        </w:rPr>
        <w:t>Ίδρυση Πανεπιστημίου Αιγαίου, Ιονίου Πανεπιστημίου και Πανεπιστημίου Θεσσαλίας</w:t>
      </w:r>
      <w:r>
        <w:t>» (ΦΕΚ 31/τ.Α΄/20.03.1984), όπως τροποποιήθηκε και ισχύει</w:t>
      </w:r>
      <w:r>
        <w:rPr>
          <w:spacing w:val="-22"/>
        </w:rPr>
        <w:t xml:space="preserve"> </w:t>
      </w:r>
      <w:r>
        <w:t>σήμερα.</w:t>
      </w:r>
    </w:p>
    <w:p w:rsidR="0019099C" w:rsidRDefault="00BA3832">
      <w:pPr>
        <w:pStyle w:val="a4"/>
        <w:numPr>
          <w:ilvl w:val="0"/>
          <w:numId w:val="3"/>
        </w:numPr>
        <w:tabs>
          <w:tab w:val="left" w:pos="461"/>
        </w:tabs>
        <w:spacing w:before="1"/>
        <w:ind w:right="153" w:hanging="283"/>
        <w:jc w:val="both"/>
      </w:pPr>
      <w:r>
        <w:t>Το Π.Δ. 92/20</w:t>
      </w:r>
      <w:r>
        <w:t>13 (ΦΕΚ 131/τ. Α΄/5-6-2013) «</w:t>
      </w:r>
      <w:r>
        <w:rPr>
          <w:i/>
        </w:rPr>
        <w:t>Μετονομασία, κατάργηση και ένταξη Τμημάτων ή Σχολών και ίδρυση-συγκρότηση και ανασυγκρότηση Σχολών στο Πανεπιστήμιο</w:t>
      </w:r>
      <w:r>
        <w:rPr>
          <w:i/>
          <w:spacing w:val="-11"/>
        </w:rPr>
        <w:t xml:space="preserve"> </w:t>
      </w:r>
      <w:r>
        <w:rPr>
          <w:i/>
        </w:rPr>
        <w:t>Θεσσαλίας</w:t>
      </w:r>
      <w:r>
        <w:t>».</w:t>
      </w:r>
    </w:p>
    <w:p w:rsidR="0019099C" w:rsidRDefault="00BA3832">
      <w:pPr>
        <w:pStyle w:val="a4"/>
        <w:numPr>
          <w:ilvl w:val="0"/>
          <w:numId w:val="3"/>
        </w:numPr>
        <w:tabs>
          <w:tab w:val="left" w:pos="461"/>
        </w:tabs>
        <w:ind w:hanging="283"/>
      </w:pPr>
      <w:r>
        <w:t>Το Π.Δ. 99/2013 (ΦΕΚ 134/τ.Α΄/5-6-2013) «</w:t>
      </w:r>
      <w:r>
        <w:rPr>
          <w:i/>
        </w:rPr>
        <w:t>Κατάργηση Πανεπιστημίου Στερεάς</w:t>
      </w:r>
      <w:r>
        <w:rPr>
          <w:i/>
          <w:spacing w:val="-14"/>
        </w:rPr>
        <w:t xml:space="preserve"> </w:t>
      </w:r>
      <w:r>
        <w:rPr>
          <w:i/>
        </w:rPr>
        <w:t>Ελλάδας</w:t>
      </w:r>
      <w:r>
        <w:t>».</w:t>
      </w:r>
    </w:p>
    <w:p w:rsidR="0019099C" w:rsidRDefault="00BA3832">
      <w:pPr>
        <w:pStyle w:val="a4"/>
        <w:numPr>
          <w:ilvl w:val="0"/>
          <w:numId w:val="3"/>
        </w:numPr>
        <w:tabs>
          <w:tab w:val="left" w:pos="461"/>
        </w:tabs>
        <w:spacing w:before="1"/>
        <w:ind w:right="150" w:hanging="283"/>
        <w:jc w:val="both"/>
      </w:pPr>
      <w:r>
        <w:t>Τις διατάξεις του άρθρου 23 του Ν. 4589/2019 (ΦΕΚ 13, τ. Α΄, 29-1-2019) «</w:t>
      </w:r>
      <w:r>
        <w:rPr>
          <w:i/>
        </w:rPr>
        <w:t>Συνέργειες Εθνικού και Καποδιστριακού Πανεπιστημίου Αθηνών, Γεωπονικού Πανεπιστημίου Αθηνών, Πανεπιστημίου Θεσσαλίας</w:t>
      </w:r>
      <w:r>
        <w:rPr>
          <w:i/>
          <w:spacing w:val="-6"/>
        </w:rPr>
        <w:t xml:space="preserve"> </w:t>
      </w:r>
      <w:r>
        <w:rPr>
          <w:i/>
        </w:rPr>
        <w:t>με</w:t>
      </w:r>
      <w:r>
        <w:rPr>
          <w:i/>
          <w:spacing w:val="-6"/>
        </w:rPr>
        <w:t xml:space="preserve"> </w:t>
      </w:r>
      <w:r>
        <w:rPr>
          <w:i/>
        </w:rPr>
        <w:t>τα</w:t>
      </w:r>
      <w:r>
        <w:rPr>
          <w:i/>
          <w:spacing w:val="-3"/>
        </w:rPr>
        <w:t xml:space="preserve"> </w:t>
      </w:r>
      <w:r>
        <w:rPr>
          <w:i/>
        </w:rPr>
        <w:t>Τ.Ε.Ι.</w:t>
      </w:r>
      <w:r>
        <w:rPr>
          <w:i/>
          <w:spacing w:val="-5"/>
        </w:rPr>
        <w:t xml:space="preserve"> </w:t>
      </w:r>
      <w:r>
        <w:rPr>
          <w:i/>
        </w:rPr>
        <w:t>Θεσσαλίας</w:t>
      </w:r>
      <w:r>
        <w:rPr>
          <w:i/>
          <w:spacing w:val="-6"/>
        </w:rPr>
        <w:t xml:space="preserve"> </w:t>
      </w:r>
      <w:r>
        <w:rPr>
          <w:i/>
        </w:rPr>
        <w:t>και</w:t>
      </w:r>
      <w:r>
        <w:rPr>
          <w:i/>
          <w:spacing w:val="-4"/>
        </w:rPr>
        <w:t xml:space="preserve"> </w:t>
      </w:r>
      <w:r>
        <w:rPr>
          <w:i/>
        </w:rPr>
        <w:t>Στερεάς</w:t>
      </w:r>
      <w:r>
        <w:rPr>
          <w:i/>
          <w:spacing w:val="-5"/>
        </w:rPr>
        <w:t xml:space="preserve"> </w:t>
      </w:r>
      <w:r>
        <w:rPr>
          <w:i/>
        </w:rPr>
        <w:t>Ελλάδας,</w:t>
      </w:r>
      <w:r>
        <w:rPr>
          <w:i/>
          <w:spacing w:val="-4"/>
        </w:rPr>
        <w:t xml:space="preserve"> </w:t>
      </w:r>
      <w:r>
        <w:rPr>
          <w:i/>
        </w:rPr>
        <w:t>Παλλημνιακό</w:t>
      </w:r>
      <w:r>
        <w:rPr>
          <w:i/>
          <w:spacing w:val="-4"/>
        </w:rPr>
        <w:t xml:space="preserve"> </w:t>
      </w:r>
      <w:r>
        <w:rPr>
          <w:i/>
        </w:rPr>
        <w:t>Ταμείο</w:t>
      </w:r>
      <w:r>
        <w:rPr>
          <w:i/>
          <w:spacing w:val="-6"/>
        </w:rPr>
        <w:t xml:space="preserve"> </w:t>
      </w:r>
      <w:r>
        <w:rPr>
          <w:i/>
        </w:rPr>
        <w:t>και</w:t>
      </w:r>
      <w:r>
        <w:rPr>
          <w:i/>
          <w:spacing w:val="-7"/>
        </w:rPr>
        <w:t xml:space="preserve"> </w:t>
      </w:r>
      <w:r>
        <w:rPr>
          <w:i/>
        </w:rPr>
        <w:t>άλλες</w:t>
      </w:r>
      <w:r>
        <w:rPr>
          <w:i/>
          <w:spacing w:val="-2"/>
        </w:rPr>
        <w:t xml:space="preserve"> </w:t>
      </w:r>
      <w:r>
        <w:rPr>
          <w:i/>
        </w:rPr>
        <w:t>διατάξεις</w:t>
      </w:r>
      <w:r>
        <w:t>» περί ίδρυσης του Πανεπιστημιακού Ερευνητικού Κέντρου (Π.Ε.Κ) (Πανεπιστημιακό Κέντρο Έρευνας Καινοτομίας και Ανάπτυξης «ΙΑΣΩΝ») του Πανεπιστημίου</w:t>
      </w:r>
      <w:r>
        <w:rPr>
          <w:spacing w:val="-11"/>
        </w:rPr>
        <w:t xml:space="preserve"> </w:t>
      </w:r>
      <w:r>
        <w:t>Θεσσαλίας.</w:t>
      </w:r>
    </w:p>
    <w:p w:rsidR="0019099C" w:rsidRDefault="00BA3832">
      <w:pPr>
        <w:pStyle w:val="a4"/>
        <w:numPr>
          <w:ilvl w:val="0"/>
          <w:numId w:val="3"/>
        </w:numPr>
        <w:tabs>
          <w:tab w:val="left" w:pos="461"/>
        </w:tabs>
        <w:ind w:right="151" w:hanging="283"/>
        <w:jc w:val="both"/>
      </w:pPr>
      <w:r>
        <w:t>Τα άρθρα 75 έως 79 του Κεφαλαίου ΙΑ΄ «ΨΗΦΙΑΚΗ ΔΙΑΦΑΝΕΙΑ-ΠΡΟΓΡΑΜΜΑ ΔΙΑΥΓΕΙΑ» του ν.</w:t>
      </w:r>
      <w:r>
        <w:t xml:space="preserve"> 4727/2020</w:t>
      </w:r>
      <w:r>
        <w:rPr>
          <w:spacing w:val="-11"/>
        </w:rPr>
        <w:t xml:space="preserve"> </w:t>
      </w:r>
      <w:r>
        <w:t>(Α΄184)</w:t>
      </w:r>
      <w:r>
        <w:rPr>
          <w:spacing w:val="-11"/>
        </w:rPr>
        <w:t xml:space="preserve"> </w:t>
      </w:r>
      <w:r>
        <w:t>«</w:t>
      </w:r>
      <w:r>
        <w:rPr>
          <w:i/>
        </w:rPr>
        <w:t>Ψηφιακή</w:t>
      </w:r>
      <w:r>
        <w:rPr>
          <w:i/>
          <w:spacing w:val="-11"/>
        </w:rPr>
        <w:t xml:space="preserve"> </w:t>
      </w:r>
      <w:r>
        <w:rPr>
          <w:i/>
        </w:rPr>
        <w:t>Διακυβέρνηση</w:t>
      </w:r>
      <w:r>
        <w:rPr>
          <w:i/>
          <w:spacing w:val="-11"/>
        </w:rPr>
        <w:t xml:space="preserve"> </w:t>
      </w:r>
      <w:r>
        <w:rPr>
          <w:i/>
        </w:rPr>
        <w:t>(Ενσωμάτωση</w:t>
      </w:r>
      <w:r>
        <w:rPr>
          <w:i/>
          <w:spacing w:val="-12"/>
        </w:rPr>
        <w:t xml:space="preserve"> </w:t>
      </w:r>
      <w:r>
        <w:rPr>
          <w:i/>
        </w:rPr>
        <w:t>στην</w:t>
      </w:r>
      <w:r>
        <w:rPr>
          <w:i/>
          <w:spacing w:val="-12"/>
        </w:rPr>
        <w:t xml:space="preserve"> </w:t>
      </w:r>
      <w:r>
        <w:rPr>
          <w:i/>
        </w:rPr>
        <w:t>Ελληνική</w:t>
      </w:r>
      <w:r>
        <w:rPr>
          <w:i/>
          <w:spacing w:val="-12"/>
        </w:rPr>
        <w:t xml:space="preserve"> </w:t>
      </w:r>
      <w:r>
        <w:rPr>
          <w:i/>
        </w:rPr>
        <w:t>Νομοθεσία</w:t>
      </w:r>
      <w:r>
        <w:rPr>
          <w:i/>
          <w:spacing w:val="-11"/>
        </w:rPr>
        <w:t xml:space="preserve"> </w:t>
      </w:r>
      <w:r>
        <w:rPr>
          <w:i/>
        </w:rPr>
        <w:t>της</w:t>
      </w:r>
      <w:r>
        <w:rPr>
          <w:i/>
          <w:spacing w:val="-10"/>
        </w:rPr>
        <w:t xml:space="preserve"> </w:t>
      </w:r>
      <w:r>
        <w:rPr>
          <w:i/>
        </w:rPr>
        <w:t>Οδηγίας (ΕΕ) 2016/2102 και της Οδηγίας (ΕΕ) 2019/1024) - Ηλεκτρονικές Επικοινωνίες (Ενσωμάτωση στο Ελληνικό Δίκαιο της Οδηγίας (ΕΕ) 2018/1972) και άλλες</w:t>
      </w:r>
      <w:r>
        <w:rPr>
          <w:i/>
          <w:spacing w:val="-11"/>
        </w:rPr>
        <w:t xml:space="preserve"> </w:t>
      </w:r>
      <w:r>
        <w:rPr>
          <w:i/>
        </w:rPr>
        <w:t>διατάξεις</w:t>
      </w:r>
      <w:r>
        <w:t>».</w:t>
      </w:r>
    </w:p>
    <w:p w:rsidR="0019099C" w:rsidRDefault="00BA3832">
      <w:pPr>
        <w:pStyle w:val="a3"/>
        <w:ind w:left="177"/>
      </w:pPr>
      <w:r>
        <w:t>6. Τη με α</w:t>
      </w:r>
      <w:r>
        <w:t>ριθμ. 127422/Ζ1/26.07.2018 (ΦΕΚ 463/τ.Υ.Ο.Δ.Δ./17.08.2018, ΑΔΑ: ΨΡΠΑ4653ΠΣ-ΠΣΧ)</w:t>
      </w:r>
    </w:p>
    <w:p w:rsidR="0019099C" w:rsidRDefault="00BA3832">
      <w:pPr>
        <w:pStyle w:val="a3"/>
        <w:ind w:left="460"/>
      </w:pPr>
      <w:r>
        <w:t>Διαπιστωτική Πράξη του Υπουργού Παιδείας, Έρευνας και Θρησκευμάτων περί εκλογής Πρύτανη και τεσσάρων (4) Αντιπρυτάνεων του Πανεπιστημίου Θεσσαλίας.</w:t>
      </w:r>
    </w:p>
    <w:p w:rsidR="0019099C" w:rsidRDefault="00BA3832">
      <w:pPr>
        <w:pStyle w:val="a3"/>
        <w:spacing w:before="1" w:line="267" w:lineRule="exact"/>
        <w:ind w:left="177"/>
      </w:pPr>
      <w:r>
        <w:t>7. Τη με αρ. πρωτ. 19623/22/</w:t>
      </w:r>
      <w:r>
        <w:t>ΓΠ/07-09-2022 (ΦΕΚ 4770/τ.Β΄/12-9-2022, ΑΔΑ: ΩΥΙΓ469B7Ξ-3Λ8)</w:t>
      </w:r>
    </w:p>
    <w:p w:rsidR="0019099C" w:rsidRDefault="00BA3832">
      <w:pPr>
        <w:pStyle w:val="a3"/>
        <w:ind w:left="460"/>
      </w:pPr>
      <w:r>
        <w:t>Απόφαση</w:t>
      </w:r>
      <w:r>
        <w:rPr>
          <w:spacing w:val="-15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Πρύτανη</w:t>
      </w:r>
      <w:r>
        <w:rPr>
          <w:spacing w:val="-15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Πανεπιστημίου</w:t>
      </w:r>
      <w:r>
        <w:rPr>
          <w:spacing w:val="-12"/>
        </w:rPr>
        <w:t xml:space="preserve"> </w:t>
      </w:r>
      <w:r>
        <w:t>Θεσσαλίας</w:t>
      </w:r>
      <w:r>
        <w:rPr>
          <w:spacing w:val="-13"/>
        </w:rPr>
        <w:t xml:space="preserve"> </w:t>
      </w:r>
      <w:r>
        <w:t>με</w:t>
      </w:r>
      <w:r>
        <w:rPr>
          <w:spacing w:val="-13"/>
        </w:rPr>
        <w:t xml:space="preserve"> </w:t>
      </w:r>
      <w:r>
        <w:t>την</w:t>
      </w:r>
      <w:r>
        <w:rPr>
          <w:spacing w:val="-13"/>
        </w:rPr>
        <w:t xml:space="preserve"> </w:t>
      </w:r>
      <w:r>
        <w:t>οποία</w:t>
      </w:r>
      <w:r>
        <w:rPr>
          <w:spacing w:val="-15"/>
        </w:rPr>
        <w:t xml:space="preserve"> </w:t>
      </w:r>
      <w:r>
        <w:t>καθορίζεται</w:t>
      </w:r>
      <w:r>
        <w:rPr>
          <w:spacing w:val="-14"/>
        </w:rPr>
        <w:t xml:space="preserve"> </w:t>
      </w:r>
      <w:r>
        <w:t>ο</w:t>
      </w:r>
      <w:r>
        <w:rPr>
          <w:spacing w:val="-12"/>
        </w:rPr>
        <w:t xml:space="preserve"> </w:t>
      </w:r>
      <w:r>
        <w:t>τομέας</w:t>
      </w:r>
      <w:r>
        <w:rPr>
          <w:spacing w:val="-13"/>
        </w:rPr>
        <w:t xml:space="preserve"> </w:t>
      </w:r>
      <w:r>
        <w:t>ευθύνης και οι επιμέρους αρμοδιότητες των Αντιπρυτάνεων και η σειρά αναπλήρωσης</w:t>
      </w:r>
      <w:r>
        <w:rPr>
          <w:spacing w:val="-15"/>
        </w:rPr>
        <w:t xml:space="preserve"> </w:t>
      </w:r>
      <w:r>
        <w:t>Πρύτανη.</w:t>
      </w:r>
    </w:p>
    <w:p w:rsidR="0019099C" w:rsidRDefault="00BA3832">
      <w:pPr>
        <w:pStyle w:val="a4"/>
        <w:numPr>
          <w:ilvl w:val="0"/>
          <w:numId w:val="2"/>
        </w:numPr>
        <w:tabs>
          <w:tab w:val="left" w:pos="461"/>
        </w:tabs>
        <w:ind w:right="150" w:hanging="283"/>
        <w:jc w:val="both"/>
        <w:rPr>
          <w:i/>
        </w:rPr>
      </w:pPr>
      <w:r>
        <w:t>Τις διατάξεις των άρθρων</w:t>
      </w:r>
      <w:r>
        <w:t xml:space="preserve"> του Κεφαλαίου ΙΣΤ’ του ν. 4957/2022 (Α’ 141) «</w:t>
      </w:r>
      <w:r>
        <w:rPr>
          <w:i/>
        </w:rPr>
        <w:t>ΠΑΝΕΠΙΣΤΗΜΙΑΚΑ ΚΕΝΤΡΑ ΕΡΕΥΝΑΣ ΚΑΙ</w:t>
      </w:r>
      <w:r>
        <w:rPr>
          <w:i/>
          <w:spacing w:val="-8"/>
        </w:rPr>
        <w:t xml:space="preserve"> </w:t>
      </w:r>
      <w:r>
        <w:rPr>
          <w:i/>
        </w:rPr>
        <w:t>ΚΑΙΝΟΤΟΜΙΑΣ».</w:t>
      </w:r>
    </w:p>
    <w:p w:rsidR="0019099C" w:rsidRDefault="00BA3832">
      <w:pPr>
        <w:pStyle w:val="a4"/>
        <w:numPr>
          <w:ilvl w:val="0"/>
          <w:numId w:val="2"/>
        </w:numPr>
        <w:tabs>
          <w:tab w:val="left" w:pos="461"/>
        </w:tabs>
        <w:ind w:hanging="283"/>
        <w:jc w:val="left"/>
      </w:pPr>
      <w:r>
        <w:t>Τις Εξουσιοδοτικές Διατάξεις του άρθρου 425 του ν. 4957/2022 (Α’</w:t>
      </w:r>
      <w:r>
        <w:rPr>
          <w:spacing w:val="-15"/>
        </w:rPr>
        <w:t xml:space="preserve"> </w:t>
      </w:r>
      <w:r>
        <w:t>141).</w:t>
      </w:r>
    </w:p>
    <w:p w:rsidR="0019099C" w:rsidRDefault="00BA3832">
      <w:pPr>
        <w:pStyle w:val="a4"/>
        <w:numPr>
          <w:ilvl w:val="0"/>
          <w:numId w:val="2"/>
        </w:numPr>
        <w:tabs>
          <w:tab w:val="left" w:pos="511"/>
        </w:tabs>
        <w:ind w:right="151" w:hanging="283"/>
        <w:jc w:val="both"/>
      </w:pPr>
      <w:r>
        <w:t>Τις Μεταβατικές διατάξεις του άρθρου 462, παρ. 1, του ν. 4957/2022 (Α’ 141) «</w:t>
      </w:r>
      <w:r>
        <w:rPr>
          <w:i/>
        </w:rPr>
        <w:t xml:space="preserve">Μεταβατικές </w:t>
      </w:r>
      <w:r>
        <w:rPr>
          <w:i/>
        </w:rPr>
        <w:t xml:space="preserve">διατάξεις Κεφαλαίου ΙΣΤ’» </w:t>
      </w:r>
      <w:r>
        <w:t>περί μετατροπής των Πανεπιστημιακών Ερευνητικών Κέντρων (Π.Ε.Κ), σε Πανεπιστημιακά Κέντρα Έρευνας και Καινοτομίας</w:t>
      </w:r>
      <w:r>
        <w:rPr>
          <w:spacing w:val="-11"/>
        </w:rPr>
        <w:t xml:space="preserve"> </w:t>
      </w:r>
      <w:r>
        <w:t>(ΠΑ.Κ.Ε.Κ.).</w:t>
      </w:r>
    </w:p>
    <w:p w:rsidR="0019099C" w:rsidRDefault="00BA3832">
      <w:pPr>
        <w:pStyle w:val="a4"/>
        <w:numPr>
          <w:ilvl w:val="0"/>
          <w:numId w:val="2"/>
        </w:numPr>
        <w:tabs>
          <w:tab w:val="left" w:pos="461"/>
        </w:tabs>
        <w:spacing w:before="1"/>
        <w:ind w:right="149" w:hanging="360"/>
        <w:jc w:val="both"/>
      </w:pPr>
      <w:r>
        <w:t>Την</w:t>
      </w:r>
      <w:r>
        <w:rPr>
          <w:spacing w:val="-11"/>
        </w:rPr>
        <w:t xml:space="preserve"> </w:t>
      </w:r>
      <w:r>
        <w:t>απόφαση</w:t>
      </w:r>
      <w:r>
        <w:rPr>
          <w:spacing w:val="-11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Συγκλήτου</w:t>
      </w:r>
      <w:r>
        <w:rPr>
          <w:spacing w:val="-10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Πανεπιστημίου</w:t>
      </w:r>
      <w:r>
        <w:rPr>
          <w:spacing w:val="-12"/>
        </w:rPr>
        <w:t xml:space="preserve"> </w:t>
      </w:r>
      <w:r>
        <w:t>Θεσσαλίας</w:t>
      </w:r>
      <w:r>
        <w:rPr>
          <w:spacing w:val="-10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αρ.</w:t>
      </w:r>
      <w:r>
        <w:rPr>
          <w:spacing w:val="-12"/>
        </w:rPr>
        <w:t xml:space="preserve"> </w:t>
      </w:r>
      <w:r>
        <w:t>21575/22/ΓΠ/29.09.2022</w:t>
      </w:r>
      <w:r>
        <w:rPr>
          <w:spacing w:val="-8"/>
        </w:rPr>
        <w:t xml:space="preserve"> </w:t>
      </w:r>
      <w:r>
        <w:t>(ΦΕΚ 5419/τ.Β΄/20.1</w:t>
      </w:r>
      <w:r>
        <w:t>0.2022) «Μετατροπή του Πανεπιστημιακού Ερευνητικού Κέντρου (Π.Ε.Κ) (Πανεπιστημιακό Κέντρο Έρευνας Καινοτομίας και Ανάπτυξης «ΙΑΣΩΝ»), το οποίο ιδρύθηκε με</w:t>
      </w:r>
      <w:r>
        <w:rPr>
          <w:spacing w:val="-3"/>
        </w:rPr>
        <w:t xml:space="preserve"> </w:t>
      </w:r>
      <w:r>
        <w:t>το</w:t>
      </w:r>
    </w:p>
    <w:p w:rsidR="0019099C" w:rsidRDefault="0019099C">
      <w:pPr>
        <w:jc w:val="both"/>
        <w:sectPr w:rsidR="0019099C">
          <w:type w:val="continuous"/>
          <w:pgSz w:w="11910" w:h="16840"/>
          <w:pgMar w:top="140" w:right="1160" w:bottom="280" w:left="1340" w:header="720" w:footer="720" w:gutter="0"/>
          <w:cols w:space="720"/>
        </w:sectPr>
      </w:pPr>
    </w:p>
    <w:p w:rsidR="0019099C" w:rsidRDefault="00BA3832">
      <w:pPr>
        <w:pStyle w:val="a3"/>
        <w:spacing w:before="37"/>
        <w:ind w:left="460" w:right="928"/>
      </w:pPr>
      <w:r>
        <w:lastRenderedPageBreak/>
        <w:t>άρθρο 23 του ν. 4589/2019 (Α’ 13), σε Πανεπιστημιακό Κέντρο Έρευνας και Καινοτομίας (ΠΑ.Κ.Ε.Κ.), σύμφωνα με τον ν. 4957/2022 (Α’ 141).</w:t>
      </w:r>
    </w:p>
    <w:p w:rsidR="0019099C" w:rsidRDefault="00BA3832">
      <w:pPr>
        <w:pStyle w:val="a4"/>
        <w:numPr>
          <w:ilvl w:val="0"/>
          <w:numId w:val="2"/>
        </w:numPr>
        <w:tabs>
          <w:tab w:val="left" w:pos="461"/>
        </w:tabs>
        <w:spacing w:line="259" w:lineRule="auto"/>
        <w:ind w:right="151" w:hanging="360"/>
        <w:jc w:val="both"/>
      </w:pPr>
      <w:r>
        <w:t>Την απόφαση της 285ης/20-01-2022 Συνεδρίασης της Συγκλήτου του Πανεπιστημίου Θεσσαλίας (θέμα</w:t>
      </w:r>
      <w:r>
        <w:rPr>
          <w:spacing w:val="-10"/>
        </w:rPr>
        <w:t xml:space="preserve"> </w:t>
      </w:r>
      <w:r>
        <w:t>6.1)</w:t>
      </w:r>
      <w:r>
        <w:rPr>
          <w:spacing w:val="-7"/>
        </w:rPr>
        <w:t xml:space="preserve"> </w:t>
      </w:r>
      <w:r>
        <w:t>«Έγκριση</w:t>
      </w:r>
      <w:r>
        <w:rPr>
          <w:spacing w:val="-9"/>
        </w:rPr>
        <w:t xml:space="preserve"> </w:t>
      </w:r>
      <w:r>
        <w:t>Εσωτερικού</w:t>
      </w:r>
      <w:r>
        <w:rPr>
          <w:spacing w:val="-7"/>
        </w:rPr>
        <w:t xml:space="preserve"> </w:t>
      </w:r>
      <w:r>
        <w:t>Καν</w:t>
      </w:r>
      <w:r>
        <w:t>ονισμού</w:t>
      </w:r>
      <w:r>
        <w:rPr>
          <w:spacing w:val="-7"/>
        </w:rPr>
        <w:t xml:space="preserve"> </w:t>
      </w:r>
      <w:r>
        <w:t>Λειτουργίας</w:t>
      </w:r>
      <w:r>
        <w:rPr>
          <w:spacing w:val="-6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Πανεπιστημιακού</w:t>
      </w:r>
      <w:r>
        <w:rPr>
          <w:spacing w:val="-7"/>
        </w:rPr>
        <w:t xml:space="preserve"> </w:t>
      </w:r>
      <w:r>
        <w:t>Κέντρου</w:t>
      </w:r>
      <w:r>
        <w:rPr>
          <w:spacing w:val="-7"/>
        </w:rPr>
        <w:t xml:space="preserve"> </w:t>
      </w:r>
      <w:r>
        <w:t>Έρευνας και Καινοτομίας (ΠΑ.Κ.Ε.Κ.)</w:t>
      </w:r>
      <w:r>
        <w:rPr>
          <w:spacing w:val="-5"/>
        </w:rPr>
        <w:t xml:space="preserve"> </w:t>
      </w:r>
      <w:r>
        <w:t>“ΙΑΣΩΝ”.</w:t>
      </w:r>
    </w:p>
    <w:p w:rsidR="0019099C" w:rsidRDefault="00BA3832">
      <w:pPr>
        <w:pStyle w:val="1"/>
        <w:spacing w:before="158"/>
        <w:ind w:left="443" w:right="138"/>
        <w:jc w:val="center"/>
      </w:pPr>
      <w:r>
        <w:t>Απευθύνει</w:t>
      </w:r>
    </w:p>
    <w:p w:rsidR="0019099C" w:rsidRDefault="00BA3832">
      <w:pPr>
        <w:spacing w:before="161"/>
        <w:ind w:left="772"/>
        <w:rPr>
          <w:b/>
        </w:rPr>
      </w:pPr>
      <w:r>
        <w:rPr>
          <w:b/>
        </w:rPr>
        <w:t>Πρόσκληση υποβολής υποψηφιοτήτων για την επιλογή εννέα (9) θέσεων Επιστημονικών</w:t>
      </w:r>
    </w:p>
    <w:p w:rsidR="0019099C" w:rsidRDefault="00BA3832">
      <w:pPr>
        <w:spacing w:before="1"/>
        <w:ind w:left="570" w:right="225"/>
        <w:jc w:val="center"/>
        <w:rPr>
          <w:b/>
        </w:rPr>
      </w:pPr>
      <w:r>
        <w:rPr>
          <w:b/>
        </w:rPr>
        <w:t xml:space="preserve">Διευθυντών (Ε.Δ.) των Ερευνητικών Ινστιτούτων (Ε.Ι.) του Πανεπιστημιακού </w:t>
      </w:r>
      <w:r>
        <w:rPr>
          <w:b/>
        </w:rPr>
        <w:t>Κέντρου Έρευνας και Καινοτομίας (ΠΑ.Κ.Ε.Κ.) «ΙΑΣΩΝ», λόγω λήξης της θητείας τους, με τριετή θητεία, σύμφωνα με την περιγραφή των θέσεων στον παρακάτω πίνακα</w:t>
      </w:r>
    </w:p>
    <w:p w:rsidR="0019099C" w:rsidRDefault="00BA3832">
      <w:pPr>
        <w:pStyle w:val="a4"/>
        <w:numPr>
          <w:ilvl w:val="1"/>
          <w:numId w:val="2"/>
        </w:numPr>
        <w:tabs>
          <w:tab w:val="left" w:pos="1168"/>
          <w:tab w:val="left" w:pos="1169"/>
        </w:tabs>
        <w:spacing w:before="179"/>
        <w:ind w:hanging="427"/>
        <w:jc w:val="left"/>
        <w:rPr>
          <w:b/>
        </w:rPr>
      </w:pPr>
      <w:r>
        <w:rPr>
          <w:b/>
        </w:rPr>
        <w:t>Περιγραφή Θέσεων</w:t>
      </w:r>
    </w:p>
    <w:p w:rsidR="0019099C" w:rsidRDefault="00BA3832">
      <w:pPr>
        <w:pStyle w:val="a3"/>
        <w:spacing w:before="180"/>
        <w:ind w:left="580"/>
      </w:pPr>
      <w:r>
        <w:t>Θέσεις Επιστημονικών Διευθυντών Ερευνητικών Ινστιτούτων</w:t>
      </w:r>
    </w:p>
    <w:p w:rsidR="0019099C" w:rsidRDefault="0019099C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970"/>
        <w:gridCol w:w="1855"/>
        <w:gridCol w:w="850"/>
        <w:gridCol w:w="1135"/>
      </w:tblGrid>
      <w:tr w:rsidR="0019099C">
        <w:trPr>
          <w:trHeight w:val="623"/>
        </w:trPr>
        <w:tc>
          <w:tcPr>
            <w:tcW w:w="703" w:type="dxa"/>
          </w:tcPr>
          <w:p w:rsidR="0019099C" w:rsidRDefault="00BA3832">
            <w:pPr>
              <w:pStyle w:val="TableParagraph"/>
              <w:ind w:right="319"/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3970" w:type="dxa"/>
          </w:tcPr>
          <w:p w:rsidR="0019099C" w:rsidRDefault="00BA3832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ΕΡΕΥΝΗΤΙΚΟ ΙΝΣΤΙΤΟΥΤΟ</w:t>
            </w:r>
          </w:p>
        </w:tc>
        <w:tc>
          <w:tcPr>
            <w:tcW w:w="1855" w:type="dxa"/>
          </w:tcPr>
          <w:p w:rsidR="0019099C" w:rsidRDefault="00BA3832">
            <w:pPr>
              <w:pStyle w:val="TableParagraph"/>
              <w:ind w:left="125"/>
              <w:rPr>
                <w:b/>
              </w:rPr>
            </w:pPr>
            <w:r>
              <w:rPr>
                <w:b/>
              </w:rPr>
              <w:t>ΙΔΙΟΤΗΤΑ</w:t>
            </w:r>
          </w:p>
        </w:tc>
        <w:tc>
          <w:tcPr>
            <w:tcW w:w="850" w:type="dxa"/>
          </w:tcPr>
          <w:p w:rsidR="0019099C" w:rsidRDefault="00BA3832">
            <w:pPr>
              <w:pStyle w:val="TableParagraph"/>
              <w:ind w:left="143" w:right="157"/>
              <w:jc w:val="center"/>
              <w:rPr>
                <w:b/>
              </w:rPr>
            </w:pPr>
            <w:r>
              <w:rPr>
                <w:b/>
              </w:rPr>
              <w:t>ΘΕΣΗ</w:t>
            </w:r>
          </w:p>
        </w:tc>
        <w:tc>
          <w:tcPr>
            <w:tcW w:w="1135" w:type="dxa"/>
          </w:tcPr>
          <w:p w:rsidR="0019099C" w:rsidRDefault="00BA3832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ΕΔΡΑ</w:t>
            </w:r>
          </w:p>
        </w:tc>
      </w:tr>
      <w:tr w:rsidR="0019099C">
        <w:trPr>
          <w:trHeight w:val="625"/>
        </w:trPr>
        <w:tc>
          <w:tcPr>
            <w:tcW w:w="703" w:type="dxa"/>
          </w:tcPr>
          <w:p w:rsidR="0019099C" w:rsidRDefault="00BA3832">
            <w:pPr>
              <w:pStyle w:val="TableParagraph"/>
              <w:ind w:right="272"/>
              <w:jc w:val="center"/>
            </w:pPr>
            <w:r>
              <w:t>1</w:t>
            </w:r>
          </w:p>
        </w:tc>
        <w:tc>
          <w:tcPr>
            <w:tcW w:w="3970" w:type="dxa"/>
          </w:tcPr>
          <w:p w:rsidR="0019099C" w:rsidRDefault="00BA3832">
            <w:pPr>
              <w:pStyle w:val="TableParagraph"/>
              <w:spacing w:before="69" w:line="223" w:lineRule="auto"/>
              <w:ind w:left="112" w:right="376"/>
              <w:rPr>
                <w:b/>
              </w:rPr>
            </w:pPr>
            <w:r>
              <w:rPr>
                <w:b/>
              </w:rPr>
              <w:t>Ευφυών Συστημάτων Παραγωγής και Ευφυών Πόλεων</w:t>
            </w:r>
          </w:p>
        </w:tc>
        <w:tc>
          <w:tcPr>
            <w:tcW w:w="1855" w:type="dxa"/>
          </w:tcPr>
          <w:p w:rsidR="0019099C" w:rsidRDefault="00BA3832">
            <w:pPr>
              <w:pStyle w:val="TableParagraph"/>
              <w:spacing w:before="69" w:line="223" w:lineRule="auto"/>
              <w:ind w:left="365" w:right="124" w:hanging="202"/>
            </w:pPr>
            <w:r>
              <w:t>ΕΠΙΣΤΗΜΟΝΙΚΟΣ ΔΙΕΥΘΥΝΤΗΣ</w:t>
            </w:r>
          </w:p>
        </w:tc>
        <w:tc>
          <w:tcPr>
            <w:tcW w:w="850" w:type="dxa"/>
          </w:tcPr>
          <w:p w:rsidR="0019099C" w:rsidRDefault="00BA3832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19099C" w:rsidRDefault="00BA3832">
            <w:pPr>
              <w:pStyle w:val="TableParagraph"/>
              <w:ind w:left="255"/>
            </w:pPr>
            <w:r>
              <w:t>ΒΟΛΟΣ</w:t>
            </w:r>
          </w:p>
        </w:tc>
      </w:tr>
      <w:tr w:rsidR="0019099C">
        <w:trPr>
          <w:trHeight w:val="623"/>
        </w:trPr>
        <w:tc>
          <w:tcPr>
            <w:tcW w:w="703" w:type="dxa"/>
          </w:tcPr>
          <w:p w:rsidR="0019099C" w:rsidRDefault="00BA3832">
            <w:pPr>
              <w:pStyle w:val="TableParagraph"/>
              <w:spacing w:before="176"/>
              <w:ind w:right="272"/>
              <w:jc w:val="center"/>
            </w:pPr>
            <w:r>
              <w:t>2</w:t>
            </w:r>
          </w:p>
        </w:tc>
        <w:tc>
          <w:tcPr>
            <w:tcW w:w="3970" w:type="dxa"/>
          </w:tcPr>
          <w:p w:rsidR="0019099C" w:rsidRDefault="00BA3832">
            <w:pPr>
              <w:pStyle w:val="TableParagraph"/>
              <w:spacing w:before="176"/>
              <w:ind w:left="112"/>
              <w:rPr>
                <w:b/>
              </w:rPr>
            </w:pPr>
            <w:r>
              <w:rPr>
                <w:b/>
              </w:rPr>
              <w:t>Γενετικής Βελτίωσης Ζώων</w:t>
            </w:r>
          </w:p>
        </w:tc>
        <w:tc>
          <w:tcPr>
            <w:tcW w:w="1855" w:type="dxa"/>
          </w:tcPr>
          <w:p w:rsidR="0019099C" w:rsidRDefault="00BA3832">
            <w:pPr>
              <w:pStyle w:val="TableParagraph"/>
              <w:spacing w:before="66" w:line="223" w:lineRule="auto"/>
              <w:ind w:left="365" w:right="124" w:hanging="202"/>
            </w:pPr>
            <w:r>
              <w:t>ΕΠΙΣΤΗΜΟΝΙΚΟΣ ΔΙΕΥΘΥΝΤΗΣ</w:t>
            </w:r>
          </w:p>
        </w:tc>
        <w:tc>
          <w:tcPr>
            <w:tcW w:w="850" w:type="dxa"/>
          </w:tcPr>
          <w:p w:rsidR="0019099C" w:rsidRDefault="00BA3832">
            <w:pPr>
              <w:pStyle w:val="TableParagraph"/>
              <w:spacing w:before="176"/>
              <w:ind w:left="23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19099C" w:rsidRDefault="00BA3832">
            <w:pPr>
              <w:pStyle w:val="TableParagraph"/>
              <w:spacing w:before="176"/>
              <w:ind w:left="140"/>
            </w:pPr>
            <w:r>
              <w:t>ΚΑΡΔΙΤΣΑ</w:t>
            </w:r>
          </w:p>
        </w:tc>
      </w:tr>
      <w:tr w:rsidR="0019099C">
        <w:trPr>
          <w:trHeight w:val="623"/>
        </w:trPr>
        <w:tc>
          <w:tcPr>
            <w:tcW w:w="703" w:type="dxa"/>
          </w:tcPr>
          <w:p w:rsidR="0019099C" w:rsidRDefault="00BA3832">
            <w:pPr>
              <w:pStyle w:val="TableParagraph"/>
              <w:spacing w:before="177"/>
              <w:ind w:right="272"/>
              <w:jc w:val="center"/>
            </w:pPr>
            <w:r>
              <w:t>3</w:t>
            </w:r>
          </w:p>
        </w:tc>
        <w:tc>
          <w:tcPr>
            <w:tcW w:w="3970" w:type="dxa"/>
          </w:tcPr>
          <w:p w:rsidR="0019099C" w:rsidRDefault="00BA3832">
            <w:pPr>
              <w:pStyle w:val="TableParagraph"/>
              <w:spacing w:before="177"/>
              <w:ind w:left="112"/>
              <w:rPr>
                <w:b/>
              </w:rPr>
            </w:pPr>
            <w:r>
              <w:rPr>
                <w:b/>
              </w:rPr>
              <w:t>Κινησιολογίας</w:t>
            </w:r>
          </w:p>
        </w:tc>
        <w:tc>
          <w:tcPr>
            <w:tcW w:w="1855" w:type="dxa"/>
          </w:tcPr>
          <w:p w:rsidR="0019099C" w:rsidRDefault="00BA3832">
            <w:pPr>
              <w:pStyle w:val="TableParagraph"/>
              <w:spacing w:before="71" w:line="220" w:lineRule="auto"/>
              <w:ind w:left="365" w:right="124" w:hanging="202"/>
            </w:pPr>
            <w:r>
              <w:t>ΕΠΙΣΤΗΜΟΝΙΚΟΣ ΔΙΕΥΘΥΝΤΗΣ</w:t>
            </w:r>
          </w:p>
        </w:tc>
        <w:tc>
          <w:tcPr>
            <w:tcW w:w="850" w:type="dxa"/>
          </w:tcPr>
          <w:p w:rsidR="0019099C" w:rsidRDefault="00BA3832">
            <w:pPr>
              <w:pStyle w:val="TableParagraph"/>
              <w:spacing w:before="177"/>
              <w:ind w:left="23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19099C" w:rsidRDefault="00BA3832">
            <w:pPr>
              <w:pStyle w:val="TableParagraph"/>
              <w:spacing w:before="177"/>
              <w:ind w:left="190"/>
            </w:pPr>
            <w:r>
              <w:t>ΤΡΙΚΑΛΑ</w:t>
            </w:r>
          </w:p>
        </w:tc>
      </w:tr>
      <w:tr w:rsidR="0019099C">
        <w:trPr>
          <w:trHeight w:val="623"/>
        </w:trPr>
        <w:tc>
          <w:tcPr>
            <w:tcW w:w="703" w:type="dxa"/>
          </w:tcPr>
          <w:p w:rsidR="0019099C" w:rsidRDefault="00BA3832">
            <w:pPr>
              <w:pStyle w:val="TableParagraph"/>
              <w:spacing w:before="176"/>
              <w:ind w:right="272"/>
              <w:jc w:val="center"/>
            </w:pPr>
            <w:r>
              <w:t>4</w:t>
            </w:r>
          </w:p>
        </w:tc>
        <w:tc>
          <w:tcPr>
            <w:tcW w:w="3970" w:type="dxa"/>
          </w:tcPr>
          <w:p w:rsidR="0019099C" w:rsidRDefault="00BA3832">
            <w:pPr>
              <w:pStyle w:val="TableParagraph"/>
              <w:spacing w:before="71" w:line="220" w:lineRule="auto"/>
              <w:ind w:left="112" w:right="245"/>
              <w:rPr>
                <w:b/>
              </w:rPr>
            </w:pPr>
            <w:r>
              <w:rPr>
                <w:b/>
              </w:rPr>
              <w:t>Ασφάλειας Συστημάτων και Επιστήμης Δεδομένων</w:t>
            </w:r>
          </w:p>
        </w:tc>
        <w:tc>
          <w:tcPr>
            <w:tcW w:w="1855" w:type="dxa"/>
          </w:tcPr>
          <w:p w:rsidR="0019099C" w:rsidRDefault="00BA3832">
            <w:pPr>
              <w:pStyle w:val="TableParagraph"/>
              <w:spacing w:before="71" w:line="220" w:lineRule="auto"/>
              <w:ind w:left="365" w:right="124" w:hanging="202"/>
            </w:pPr>
            <w:r>
              <w:t>ΕΠΙΣΤΗΜΟΝΙΚΟΣ ΔΙΕΥΘΥΝΤΗΣ</w:t>
            </w:r>
          </w:p>
        </w:tc>
        <w:tc>
          <w:tcPr>
            <w:tcW w:w="850" w:type="dxa"/>
          </w:tcPr>
          <w:p w:rsidR="0019099C" w:rsidRDefault="00BA3832">
            <w:pPr>
              <w:pStyle w:val="TableParagraph"/>
              <w:spacing w:before="176"/>
              <w:ind w:left="23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19099C" w:rsidRDefault="00BA3832">
            <w:pPr>
              <w:pStyle w:val="TableParagraph"/>
              <w:spacing w:before="176"/>
              <w:ind w:left="262"/>
            </w:pPr>
            <w:r>
              <w:t>ΛΑΜΙΑ</w:t>
            </w:r>
          </w:p>
        </w:tc>
      </w:tr>
      <w:tr w:rsidR="0019099C">
        <w:trPr>
          <w:trHeight w:val="623"/>
        </w:trPr>
        <w:tc>
          <w:tcPr>
            <w:tcW w:w="703" w:type="dxa"/>
          </w:tcPr>
          <w:p w:rsidR="0019099C" w:rsidRDefault="00BA3832">
            <w:pPr>
              <w:pStyle w:val="TableParagraph"/>
              <w:ind w:right="272"/>
              <w:jc w:val="center"/>
            </w:pPr>
            <w:r>
              <w:t>5</w:t>
            </w:r>
          </w:p>
        </w:tc>
        <w:tc>
          <w:tcPr>
            <w:tcW w:w="3970" w:type="dxa"/>
          </w:tcPr>
          <w:p w:rsidR="0019099C" w:rsidRDefault="00BA3832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Διάγνωσης και Θεραπείας του Καρκίνου</w:t>
            </w:r>
          </w:p>
        </w:tc>
        <w:tc>
          <w:tcPr>
            <w:tcW w:w="1855" w:type="dxa"/>
          </w:tcPr>
          <w:p w:rsidR="0019099C" w:rsidRDefault="00BA3832">
            <w:pPr>
              <w:pStyle w:val="TableParagraph"/>
              <w:spacing w:before="71" w:line="220" w:lineRule="auto"/>
              <w:ind w:left="365" w:right="124" w:hanging="202"/>
            </w:pPr>
            <w:r>
              <w:t>ΕΠΙΣΤΗΜΟΝΙΚΟΣ ΔΙΕΥΘΥΝΤΗΣ</w:t>
            </w:r>
          </w:p>
        </w:tc>
        <w:tc>
          <w:tcPr>
            <w:tcW w:w="850" w:type="dxa"/>
          </w:tcPr>
          <w:p w:rsidR="0019099C" w:rsidRDefault="00BA3832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19099C" w:rsidRDefault="00BA3832">
            <w:pPr>
              <w:pStyle w:val="TableParagraph"/>
              <w:ind w:left="250"/>
            </w:pPr>
            <w:r>
              <w:t>ΛΑΡΙΣΑ</w:t>
            </w:r>
          </w:p>
        </w:tc>
      </w:tr>
      <w:tr w:rsidR="0019099C">
        <w:trPr>
          <w:trHeight w:val="623"/>
        </w:trPr>
        <w:tc>
          <w:tcPr>
            <w:tcW w:w="703" w:type="dxa"/>
          </w:tcPr>
          <w:p w:rsidR="0019099C" w:rsidRDefault="00BA3832">
            <w:pPr>
              <w:pStyle w:val="TableParagraph"/>
              <w:ind w:right="272"/>
              <w:jc w:val="center"/>
            </w:pPr>
            <w:r>
              <w:t>6</w:t>
            </w:r>
          </w:p>
        </w:tc>
        <w:tc>
          <w:tcPr>
            <w:tcW w:w="3970" w:type="dxa"/>
          </w:tcPr>
          <w:p w:rsidR="0019099C" w:rsidRDefault="00BA3832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Αποκατάστασης και Ευεξίας</w:t>
            </w:r>
          </w:p>
        </w:tc>
        <w:tc>
          <w:tcPr>
            <w:tcW w:w="1855" w:type="dxa"/>
          </w:tcPr>
          <w:p w:rsidR="0019099C" w:rsidRDefault="00BA3832">
            <w:pPr>
              <w:pStyle w:val="TableParagraph"/>
              <w:spacing w:before="71" w:line="220" w:lineRule="auto"/>
              <w:ind w:left="365" w:right="124" w:hanging="202"/>
            </w:pPr>
            <w:r>
              <w:t>ΕΠΙΣΤΗΜΟΝΙΚΟΣ ΔΙΕΥΘΥΝΤΗΣ</w:t>
            </w:r>
          </w:p>
        </w:tc>
        <w:tc>
          <w:tcPr>
            <w:tcW w:w="850" w:type="dxa"/>
          </w:tcPr>
          <w:p w:rsidR="0019099C" w:rsidRDefault="00BA3832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19099C" w:rsidRDefault="00BA3832">
            <w:pPr>
              <w:pStyle w:val="TableParagraph"/>
              <w:ind w:left="262"/>
            </w:pPr>
            <w:r>
              <w:t>ΛΑΜΙΑ</w:t>
            </w:r>
          </w:p>
        </w:tc>
      </w:tr>
      <w:tr w:rsidR="0019099C">
        <w:trPr>
          <w:trHeight w:val="626"/>
        </w:trPr>
        <w:tc>
          <w:tcPr>
            <w:tcW w:w="703" w:type="dxa"/>
          </w:tcPr>
          <w:p w:rsidR="0019099C" w:rsidRDefault="00BA3832">
            <w:pPr>
              <w:pStyle w:val="TableParagraph"/>
              <w:ind w:right="272"/>
              <w:jc w:val="center"/>
            </w:pPr>
            <w:r>
              <w:t>7</w:t>
            </w:r>
          </w:p>
        </w:tc>
        <w:tc>
          <w:tcPr>
            <w:tcW w:w="3970" w:type="dxa"/>
          </w:tcPr>
          <w:p w:rsidR="0019099C" w:rsidRDefault="00BA3832">
            <w:pPr>
              <w:pStyle w:val="TableParagraph"/>
              <w:spacing w:before="69" w:line="223" w:lineRule="auto"/>
              <w:ind w:left="112" w:right="1125"/>
              <w:rPr>
                <w:b/>
              </w:rPr>
            </w:pPr>
            <w:r>
              <w:rPr>
                <w:b/>
              </w:rPr>
              <w:t>Διδακτικής και Επιμόρφωσης Εκπαιδευτικών</w:t>
            </w:r>
          </w:p>
        </w:tc>
        <w:tc>
          <w:tcPr>
            <w:tcW w:w="1855" w:type="dxa"/>
          </w:tcPr>
          <w:p w:rsidR="0019099C" w:rsidRDefault="00BA3832">
            <w:pPr>
              <w:pStyle w:val="TableParagraph"/>
              <w:spacing w:before="69" w:line="223" w:lineRule="auto"/>
              <w:ind w:left="365" w:right="124" w:hanging="202"/>
            </w:pPr>
            <w:r>
              <w:t>ΕΠΙΣΤΗΜΟΝΙΚΟΣ ΔΙΕΥΘΥΝΤΗΣ</w:t>
            </w:r>
          </w:p>
        </w:tc>
        <w:tc>
          <w:tcPr>
            <w:tcW w:w="850" w:type="dxa"/>
          </w:tcPr>
          <w:p w:rsidR="0019099C" w:rsidRDefault="00BA3832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19099C" w:rsidRDefault="00BA3832">
            <w:pPr>
              <w:pStyle w:val="TableParagraph"/>
              <w:ind w:left="255"/>
            </w:pPr>
            <w:r>
              <w:t>ΒΟΛΟΣ</w:t>
            </w:r>
          </w:p>
        </w:tc>
      </w:tr>
      <w:tr w:rsidR="0019099C">
        <w:trPr>
          <w:trHeight w:val="624"/>
        </w:trPr>
        <w:tc>
          <w:tcPr>
            <w:tcW w:w="703" w:type="dxa"/>
          </w:tcPr>
          <w:p w:rsidR="0019099C" w:rsidRDefault="00BA3832">
            <w:pPr>
              <w:pStyle w:val="TableParagraph"/>
              <w:spacing w:before="177"/>
              <w:ind w:right="272"/>
              <w:jc w:val="center"/>
            </w:pPr>
            <w:r>
              <w:t>8</w:t>
            </w:r>
          </w:p>
        </w:tc>
        <w:tc>
          <w:tcPr>
            <w:tcW w:w="3970" w:type="dxa"/>
          </w:tcPr>
          <w:p w:rsidR="0019099C" w:rsidRDefault="00BA3832">
            <w:pPr>
              <w:pStyle w:val="TableParagraph"/>
              <w:spacing w:before="66" w:line="223" w:lineRule="auto"/>
              <w:ind w:left="112" w:right="1163"/>
              <w:rPr>
                <w:b/>
              </w:rPr>
            </w:pPr>
            <w:r>
              <w:rPr>
                <w:b/>
              </w:rPr>
              <w:t>Ξύλου – Επίπλου και Ξύλινης Συσκευασίας</w:t>
            </w:r>
          </w:p>
        </w:tc>
        <w:tc>
          <w:tcPr>
            <w:tcW w:w="1855" w:type="dxa"/>
          </w:tcPr>
          <w:p w:rsidR="0019099C" w:rsidRDefault="00BA3832">
            <w:pPr>
              <w:pStyle w:val="TableParagraph"/>
              <w:spacing w:before="66" w:line="223" w:lineRule="auto"/>
              <w:ind w:left="365" w:right="124" w:hanging="202"/>
            </w:pPr>
            <w:r>
              <w:t>ΕΠΙΣΤΗΜΟΝΙΚΟΣ ΔΙΕΥΘΥΝΤΗΣ</w:t>
            </w:r>
          </w:p>
        </w:tc>
        <w:tc>
          <w:tcPr>
            <w:tcW w:w="850" w:type="dxa"/>
          </w:tcPr>
          <w:p w:rsidR="0019099C" w:rsidRDefault="00BA3832">
            <w:pPr>
              <w:pStyle w:val="TableParagraph"/>
              <w:spacing w:before="177"/>
              <w:ind w:left="23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19099C" w:rsidRDefault="00BA3832">
            <w:pPr>
              <w:pStyle w:val="TableParagraph"/>
              <w:spacing w:before="177"/>
              <w:ind w:left="140"/>
            </w:pPr>
            <w:r>
              <w:t>ΚΑΡΔΙΤΣΑ</w:t>
            </w:r>
          </w:p>
        </w:tc>
      </w:tr>
      <w:tr w:rsidR="0019099C">
        <w:trPr>
          <w:trHeight w:val="623"/>
        </w:trPr>
        <w:tc>
          <w:tcPr>
            <w:tcW w:w="703" w:type="dxa"/>
          </w:tcPr>
          <w:p w:rsidR="0019099C" w:rsidRDefault="00BA3832">
            <w:pPr>
              <w:pStyle w:val="TableParagraph"/>
              <w:spacing w:before="176"/>
              <w:ind w:right="272"/>
              <w:jc w:val="center"/>
            </w:pPr>
            <w:r>
              <w:t>9</w:t>
            </w:r>
          </w:p>
        </w:tc>
        <w:tc>
          <w:tcPr>
            <w:tcW w:w="3970" w:type="dxa"/>
          </w:tcPr>
          <w:p w:rsidR="0019099C" w:rsidRDefault="00BA3832">
            <w:pPr>
              <w:pStyle w:val="TableParagraph"/>
              <w:spacing w:before="176"/>
              <w:ind w:left="112"/>
              <w:rPr>
                <w:b/>
              </w:rPr>
            </w:pPr>
            <w:r>
              <w:rPr>
                <w:b/>
              </w:rPr>
              <w:t>Φαρμακευτικών και Αρωματικών Φυτών</w:t>
            </w:r>
          </w:p>
        </w:tc>
        <w:tc>
          <w:tcPr>
            <w:tcW w:w="1855" w:type="dxa"/>
          </w:tcPr>
          <w:p w:rsidR="0019099C" w:rsidRDefault="00BA3832">
            <w:pPr>
              <w:pStyle w:val="TableParagraph"/>
              <w:spacing w:before="71" w:line="220" w:lineRule="auto"/>
              <w:ind w:left="365" w:right="124" w:hanging="202"/>
            </w:pPr>
            <w:r>
              <w:t>ΕΠΙΣΤΗΜΟΝΙΚΟΣ ΔΙΕΥΘΥΝΤΗΣ</w:t>
            </w:r>
          </w:p>
        </w:tc>
        <w:tc>
          <w:tcPr>
            <w:tcW w:w="850" w:type="dxa"/>
          </w:tcPr>
          <w:p w:rsidR="0019099C" w:rsidRDefault="00BA3832">
            <w:pPr>
              <w:pStyle w:val="TableParagraph"/>
              <w:spacing w:before="176"/>
              <w:ind w:left="23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19099C" w:rsidRDefault="00BA3832">
            <w:pPr>
              <w:pStyle w:val="TableParagraph"/>
              <w:spacing w:before="176"/>
              <w:ind w:left="190"/>
            </w:pPr>
            <w:r>
              <w:t>ΤΡΙΚΑΛΑ</w:t>
            </w:r>
          </w:p>
        </w:tc>
      </w:tr>
    </w:tbl>
    <w:p w:rsidR="0019099C" w:rsidRDefault="0019099C">
      <w:pPr>
        <w:pStyle w:val="a3"/>
      </w:pPr>
    </w:p>
    <w:p w:rsidR="0019099C" w:rsidRDefault="00BA3832">
      <w:pPr>
        <w:pStyle w:val="1"/>
        <w:numPr>
          <w:ilvl w:val="1"/>
          <w:numId w:val="2"/>
        </w:numPr>
        <w:tabs>
          <w:tab w:val="left" w:pos="1007"/>
          <w:tab w:val="left" w:pos="1008"/>
        </w:tabs>
        <w:spacing w:before="160"/>
        <w:ind w:left="1007" w:hanging="427"/>
        <w:jc w:val="left"/>
      </w:pPr>
      <w:r>
        <w:t>Προϋποθέσεις</w:t>
      </w:r>
    </w:p>
    <w:p w:rsidR="0019099C" w:rsidRDefault="00BA3832">
      <w:pPr>
        <w:pStyle w:val="a3"/>
        <w:spacing w:before="159"/>
        <w:ind w:left="1168" w:right="108" w:hanging="360"/>
        <w:jc w:val="both"/>
      </w:pPr>
      <w:r>
        <w:t>α. Ο/Η Επιστημονικός Διευθυντής/ρια του Ε.Ι. πρέπει να έχει ερευνητική δραστηριότητα σχετική με το αντικείμενο του Ε.Ι., εμπειρία στην προσέλκυση χρηματοδοτήσεων ερευνητικών</w:t>
      </w:r>
      <w:r>
        <w:rPr>
          <w:spacing w:val="-13"/>
        </w:rPr>
        <w:t xml:space="preserve"> </w:t>
      </w:r>
      <w:r>
        <w:t>έργων/προγραμμάτων</w:t>
      </w:r>
      <w:r>
        <w:rPr>
          <w:spacing w:val="-12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στην</w:t>
      </w:r>
      <w:r>
        <w:rPr>
          <w:spacing w:val="-13"/>
        </w:rPr>
        <w:t xml:space="preserve"> </w:t>
      </w:r>
      <w:r>
        <w:t>αξιοποίηση</w:t>
      </w:r>
      <w:r>
        <w:rPr>
          <w:spacing w:val="-13"/>
        </w:rPr>
        <w:t xml:space="preserve"> </w:t>
      </w:r>
      <w:r>
        <w:t>των</w:t>
      </w:r>
      <w:r>
        <w:rPr>
          <w:spacing w:val="-13"/>
        </w:rPr>
        <w:t xml:space="preserve"> </w:t>
      </w:r>
      <w:r>
        <w:t>αποτελεσμάτων</w:t>
      </w:r>
      <w:r>
        <w:rPr>
          <w:spacing w:val="-16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έρευνας, καθώς και δι</w:t>
      </w:r>
      <w:r>
        <w:t>οικητική</w:t>
      </w:r>
      <w:r>
        <w:rPr>
          <w:spacing w:val="-5"/>
        </w:rPr>
        <w:t xml:space="preserve"> </w:t>
      </w:r>
      <w:r>
        <w:t>εμπειρία.</w:t>
      </w:r>
    </w:p>
    <w:p w:rsidR="0019099C" w:rsidRDefault="00BA3832">
      <w:pPr>
        <w:pStyle w:val="a3"/>
        <w:spacing w:before="1"/>
        <w:ind w:left="1168" w:right="107" w:hanging="360"/>
        <w:jc w:val="both"/>
      </w:pPr>
      <w:r>
        <w:t>β. Ως Επιστημονικός Διευθυντής/ρια δύναται να επιλεγεί οποιοσδήποτε επιστήμων έχει τα προσόντα της προηγούμενης παραγράφου και προέρχεται από μια (1) από τις κατηγορίες των</w:t>
      </w:r>
      <w:r>
        <w:rPr>
          <w:spacing w:val="12"/>
        </w:rPr>
        <w:t xml:space="preserve"> </w:t>
      </w:r>
      <w:r>
        <w:t>περ.</w:t>
      </w:r>
      <w:r>
        <w:rPr>
          <w:spacing w:val="13"/>
        </w:rPr>
        <w:t xml:space="preserve"> </w:t>
      </w:r>
      <w:r>
        <w:t>α)</w:t>
      </w:r>
      <w:r>
        <w:rPr>
          <w:spacing w:val="11"/>
        </w:rPr>
        <w:t xml:space="preserve"> </w:t>
      </w:r>
      <w:r>
        <w:t>έως</w:t>
      </w:r>
      <w:r>
        <w:rPr>
          <w:spacing w:val="11"/>
        </w:rPr>
        <w:t xml:space="preserve"> </w:t>
      </w:r>
      <w:r>
        <w:t>γ)</w:t>
      </w:r>
      <w:r>
        <w:rPr>
          <w:spacing w:val="11"/>
        </w:rPr>
        <w:t xml:space="preserve"> </w:t>
      </w:r>
      <w:r>
        <w:t>του</w:t>
      </w:r>
      <w:r>
        <w:rPr>
          <w:spacing w:val="14"/>
        </w:rPr>
        <w:t xml:space="preserve"> </w:t>
      </w:r>
      <w:r>
        <w:t>τρίτου</w:t>
      </w:r>
      <w:r>
        <w:rPr>
          <w:spacing w:val="14"/>
        </w:rPr>
        <w:t xml:space="preserve"> </w:t>
      </w:r>
      <w:r>
        <w:t>εδαφίου</w:t>
      </w:r>
      <w:r>
        <w:rPr>
          <w:spacing w:val="11"/>
        </w:rPr>
        <w:t xml:space="preserve"> </w:t>
      </w:r>
      <w:r>
        <w:t>της</w:t>
      </w:r>
      <w:r>
        <w:rPr>
          <w:spacing w:val="12"/>
        </w:rPr>
        <w:t xml:space="preserve"> </w:t>
      </w:r>
      <w:r>
        <w:t>παρ.</w:t>
      </w:r>
      <w:r>
        <w:rPr>
          <w:spacing w:val="11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του</w:t>
      </w:r>
      <w:r>
        <w:rPr>
          <w:spacing w:val="14"/>
        </w:rPr>
        <w:t xml:space="preserve"> </w:t>
      </w:r>
      <w:r>
        <w:t>άρθρου</w:t>
      </w:r>
      <w:r>
        <w:rPr>
          <w:spacing w:val="11"/>
        </w:rPr>
        <w:t xml:space="preserve"> </w:t>
      </w:r>
      <w:r>
        <w:t>131.</w:t>
      </w:r>
      <w:r>
        <w:rPr>
          <w:spacing w:val="13"/>
        </w:rPr>
        <w:t xml:space="preserve"> </w:t>
      </w:r>
      <w:r>
        <w:t>του</w:t>
      </w:r>
      <w:r>
        <w:rPr>
          <w:spacing w:val="11"/>
        </w:rPr>
        <w:t xml:space="preserve"> </w:t>
      </w:r>
      <w:r>
        <w:t>ν.</w:t>
      </w:r>
      <w:r>
        <w:rPr>
          <w:spacing w:val="13"/>
        </w:rPr>
        <w:t xml:space="preserve"> </w:t>
      </w:r>
      <w:r>
        <w:t>4957/2022</w:t>
      </w:r>
      <w:r>
        <w:rPr>
          <w:spacing w:val="14"/>
        </w:rPr>
        <w:t xml:space="preserve"> </w:t>
      </w:r>
      <w:r>
        <w:t>(Α’</w:t>
      </w:r>
    </w:p>
    <w:p w:rsidR="0019099C" w:rsidRDefault="00BA3832">
      <w:pPr>
        <w:pStyle w:val="a3"/>
        <w:ind w:left="1168"/>
      </w:pPr>
      <w:r>
        <w:t>141) ήτοι: α) μέλη Διδακτικού Ερευνητικού Προσωπικού (Δ.Ε.Π.), Ειδικού Εκπαιδευτικού Προσωπικού   (Ε.Ε.Π.),   Εργαστηριακού   Διδακτικού   Προσωπικού   (Ε.ΔΙ.Π.)   και</w:t>
      </w:r>
      <w:r>
        <w:rPr>
          <w:spacing w:val="40"/>
        </w:rPr>
        <w:t xml:space="preserve"> </w:t>
      </w:r>
      <w:r>
        <w:t>Ειδικού</w:t>
      </w:r>
    </w:p>
    <w:p w:rsidR="0019099C" w:rsidRDefault="0019099C">
      <w:pPr>
        <w:sectPr w:rsidR="0019099C">
          <w:pgSz w:w="11910" w:h="16840"/>
          <w:pgMar w:top="1220" w:right="1160" w:bottom="280" w:left="1340" w:header="720" w:footer="720" w:gutter="0"/>
          <w:cols w:space="720"/>
        </w:sectPr>
      </w:pPr>
    </w:p>
    <w:p w:rsidR="0019099C" w:rsidRDefault="00BA3832">
      <w:pPr>
        <w:pStyle w:val="a3"/>
        <w:spacing w:before="37"/>
        <w:ind w:left="1168" w:right="107"/>
        <w:jc w:val="both"/>
      </w:pPr>
      <w:r>
        <w:lastRenderedPageBreak/>
        <w:t>Τεχνικού Εργαστηριακού Προσωπικού (Ε.Τ.Ε.Π.), β) επισκέπτες Καθηγητές, συνεργαζόμενοι Καθηγητές, επισκέπτες ερευνητές, ερευνητές επί συμβάσει,</w:t>
      </w:r>
      <w:r>
        <w:rPr>
          <w:spacing w:val="-29"/>
        </w:rPr>
        <w:t xml:space="preserve"> </w:t>
      </w:r>
      <w:r>
        <w:t>εντεταλμένοι διδάσκοντες</w:t>
      </w:r>
      <w:r>
        <w:rPr>
          <w:spacing w:val="-10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μεταδιδάκτορες,</w:t>
      </w:r>
      <w:r>
        <w:rPr>
          <w:spacing w:val="-10"/>
        </w:rPr>
        <w:t xml:space="preserve"> </w:t>
      </w:r>
      <w:r>
        <w:t>γ)</w:t>
      </w:r>
      <w:r>
        <w:rPr>
          <w:spacing w:val="-11"/>
        </w:rPr>
        <w:t xml:space="preserve"> </w:t>
      </w:r>
      <w:r>
        <w:t>ομότιμοι</w:t>
      </w:r>
      <w:r>
        <w:rPr>
          <w:spacing w:val="32"/>
        </w:rPr>
        <w:t xml:space="preserve"> </w:t>
      </w:r>
      <w:r>
        <w:t>Καθηγητές</w:t>
      </w:r>
      <w:r>
        <w:rPr>
          <w:spacing w:val="-10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αφυπηρετήσαντα</w:t>
      </w:r>
      <w:r>
        <w:rPr>
          <w:spacing w:val="-11"/>
        </w:rPr>
        <w:t xml:space="preserve"> </w:t>
      </w:r>
      <w:r>
        <w:t>μέλη</w:t>
      </w:r>
      <w:r>
        <w:rPr>
          <w:spacing w:val="-10"/>
        </w:rPr>
        <w:t xml:space="preserve"> </w:t>
      </w:r>
      <w:r>
        <w:t>Δ.Ε.Π.</w:t>
      </w:r>
    </w:p>
    <w:p w:rsidR="0019099C" w:rsidRDefault="0019099C">
      <w:pPr>
        <w:pStyle w:val="a3"/>
        <w:spacing w:before="11"/>
        <w:rPr>
          <w:sz w:val="21"/>
        </w:rPr>
      </w:pPr>
    </w:p>
    <w:p w:rsidR="0019099C" w:rsidRDefault="00BA3832">
      <w:pPr>
        <w:pStyle w:val="1"/>
        <w:numPr>
          <w:ilvl w:val="1"/>
          <w:numId w:val="2"/>
        </w:numPr>
        <w:tabs>
          <w:tab w:val="left" w:pos="1007"/>
          <w:tab w:val="left" w:pos="1008"/>
        </w:tabs>
        <w:spacing w:before="1"/>
        <w:ind w:left="1007" w:hanging="427"/>
        <w:jc w:val="left"/>
      </w:pPr>
      <w:r>
        <w:t>Αρμοδιότητες</w:t>
      </w:r>
    </w:p>
    <w:p w:rsidR="0019099C" w:rsidRDefault="00BA3832">
      <w:pPr>
        <w:pStyle w:val="a3"/>
        <w:spacing w:before="161"/>
        <w:ind w:left="887"/>
      </w:pPr>
      <w:r>
        <w:t>Αρμοδιότητες του Ε.Δ. του Ε.Ι. είναι:</w:t>
      </w:r>
    </w:p>
    <w:p w:rsidR="0019099C" w:rsidRDefault="00BA3832">
      <w:pPr>
        <w:pStyle w:val="a3"/>
        <w:ind w:left="1168" w:right="114" w:hanging="360"/>
      </w:pPr>
      <w:r>
        <w:t>α. η εκπροσώπηση του Ε.Ι. κατά τη σύναψη συμβάσεων ή συμφωνιών που αφορούν στο Ε.Ι., οι οποίες συνυπογράφονται από το Ίδρυμα ή τον Ε.Λ.Κ.Ε. του Ιδρύματος,</w:t>
      </w:r>
    </w:p>
    <w:p w:rsidR="0019099C" w:rsidRDefault="00BA3832">
      <w:pPr>
        <w:pStyle w:val="a3"/>
        <w:ind w:left="1168" w:hanging="360"/>
      </w:pPr>
      <w:r>
        <w:t>β. ο συντονισμός των δραστηριοτήτων του Ε.Ι. και η ευθύνη για τ</w:t>
      </w:r>
      <w:r>
        <w:t>ην ορθή και εύρυθμη λειτουργία του,</w:t>
      </w:r>
    </w:p>
    <w:p w:rsidR="0019099C" w:rsidRDefault="00BA3832">
      <w:pPr>
        <w:pStyle w:val="a3"/>
        <w:tabs>
          <w:tab w:val="left" w:pos="1168"/>
        </w:tabs>
        <w:ind w:left="808"/>
      </w:pPr>
      <w:r>
        <w:t>γ.</w:t>
      </w:r>
      <w:r>
        <w:tab/>
        <w:t>η κατάρτιση της ερευνητικής και αναπτυξιακής πολιτικής του</w:t>
      </w:r>
      <w:r>
        <w:rPr>
          <w:spacing w:val="-10"/>
        </w:rPr>
        <w:t xml:space="preserve"> </w:t>
      </w:r>
      <w:r>
        <w:t>Ε.Ι.,</w:t>
      </w:r>
    </w:p>
    <w:p w:rsidR="0019099C" w:rsidRDefault="00BA3832">
      <w:pPr>
        <w:pStyle w:val="a3"/>
        <w:ind w:left="1168" w:hanging="360"/>
      </w:pPr>
      <w:r>
        <w:t>δ. η σύνταξη και υποβολή προς το Δ.Σ. του ΠΑ.Κ.Ε.Κ. ετήσιου προϋπολογισμού, καθώς και ετήσιου απολογισμού των δραστηριοτήτων του Ε.Ι.,</w:t>
      </w:r>
    </w:p>
    <w:p w:rsidR="0019099C" w:rsidRDefault="00BA3832">
      <w:pPr>
        <w:pStyle w:val="a3"/>
        <w:tabs>
          <w:tab w:val="left" w:pos="1168"/>
        </w:tabs>
        <w:ind w:left="808"/>
      </w:pPr>
      <w:r>
        <w:t>ε.</w:t>
      </w:r>
      <w:r>
        <w:tab/>
        <w:t>η υποβολή αναπ</w:t>
      </w:r>
      <w:r>
        <w:t>τυξιακού σχεδίου του Ε.Ι. προς το Δ.Σ. του</w:t>
      </w:r>
      <w:r>
        <w:rPr>
          <w:spacing w:val="-12"/>
        </w:rPr>
        <w:t xml:space="preserve"> </w:t>
      </w:r>
      <w:r>
        <w:t>ΠΑ.Κ.Ε.Κ.,</w:t>
      </w:r>
    </w:p>
    <w:p w:rsidR="0019099C" w:rsidRDefault="00BA3832">
      <w:pPr>
        <w:pStyle w:val="a3"/>
        <w:ind w:left="1168" w:right="108" w:hanging="360"/>
        <w:jc w:val="both"/>
      </w:pPr>
      <w:r>
        <w:t>στ.</w:t>
      </w:r>
      <w:r>
        <w:rPr>
          <w:spacing w:val="47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κατάρτιση,</w:t>
      </w:r>
      <w:r>
        <w:rPr>
          <w:spacing w:val="-10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συνεργασία</w:t>
      </w:r>
      <w:r>
        <w:rPr>
          <w:spacing w:val="-11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τα</w:t>
      </w:r>
      <w:r>
        <w:rPr>
          <w:spacing w:val="-13"/>
        </w:rPr>
        <w:t xml:space="preserve"> </w:t>
      </w:r>
      <w:r>
        <w:t>υπόλοιπα</w:t>
      </w:r>
      <w:r>
        <w:rPr>
          <w:spacing w:val="-14"/>
        </w:rPr>
        <w:t xml:space="preserve"> </w:t>
      </w:r>
      <w:r>
        <w:t>μέλη</w:t>
      </w:r>
      <w:r>
        <w:rPr>
          <w:spacing w:val="-10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ερευνητικής</w:t>
      </w:r>
      <w:r>
        <w:rPr>
          <w:spacing w:val="-10"/>
        </w:rPr>
        <w:t xml:space="preserve"> </w:t>
      </w:r>
      <w:r>
        <w:t>ομάδας</w:t>
      </w:r>
      <w:r>
        <w:rPr>
          <w:spacing w:val="-13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κατηγοριών των περ. α) έως δ) της παρ. 3 του άρθρου 2, και ιδίως των Επιστημονικών Υπευθύνων έργων/προγραμμάτων</w:t>
      </w:r>
      <w:r>
        <w:rPr>
          <w:spacing w:val="-5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υλοποιού</w:t>
      </w:r>
      <w:r>
        <w:t>νται</w:t>
      </w:r>
      <w:r>
        <w:rPr>
          <w:spacing w:val="-6"/>
        </w:rPr>
        <w:t xml:space="preserve"> </w:t>
      </w:r>
      <w:r>
        <w:t>μέσω</w:t>
      </w:r>
      <w:r>
        <w:rPr>
          <w:spacing w:val="-3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Ε.Ι.,</w:t>
      </w:r>
      <w:r>
        <w:rPr>
          <w:spacing w:val="-3"/>
        </w:rPr>
        <w:t xml:space="preserve"> </w:t>
      </w:r>
      <w:r>
        <w:t>ετήσιας</w:t>
      </w:r>
      <w:r>
        <w:rPr>
          <w:spacing w:val="-5"/>
        </w:rPr>
        <w:t xml:space="preserve"> </w:t>
      </w:r>
      <w:r>
        <w:t>στοχοθεσίας</w:t>
      </w:r>
      <w:r>
        <w:rPr>
          <w:spacing w:val="-7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Ε.Ι.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η παρακολούθησή</w:t>
      </w:r>
      <w:r>
        <w:rPr>
          <w:spacing w:val="-4"/>
        </w:rPr>
        <w:t xml:space="preserve"> </w:t>
      </w:r>
      <w:r>
        <w:t>της,</w:t>
      </w:r>
    </w:p>
    <w:p w:rsidR="0019099C" w:rsidRDefault="00BA3832">
      <w:pPr>
        <w:pStyle w:val="a3"/>
        <w:tabs>
          <w:tab w:val="left" w:pos="1168"/>
        </w:tabs>
        <w:spacing w:line="267" w:lineRule="exact"/>
        <w:ind w:left="808"/>
      </w:pPr>
      <w:r>
        <w:t>ζ.</w:t>
      </w:r>
      <w:r>
        <w:tab/>
        <w:t>η εκπροσώπηση του Ε.Ι. στο Δ.Σ. του</w:t>
      </w:r>
      <w:r>
        <w:rPr>
          <w:spacing w:val="-7"/>
        </w:rPr>
        <w:t xml:space="preserve"> </w:t>
      </w:r>
      <w:r>
        <w:t>ΠΑ.Κ.Ε.Κ.,</w:t>
      </w:r>
    </w:p>
    <w:p w:rsidR="0019099C" w:rsidRDefault="00BA3832">
      <w:pPr>
        <w:pStyle w:val="a3"/>
        <w:ind w:left="1168" w:right="928" w:hanging="360"/>
      </w:pPr>
      <w:r>
        <w:t>η. η ανάληψη της επιστημονικής ευθύνης έργων/προγραμμάτων που αφορούν στην οικονομική διαχείριση πόρων του Ε.Ι. που υλοποιούνται μέσω του Ε.Λ.Κ.Ε.,</w:t>
      </w:r>
    </w:p>
    <w:p w:rsidR="0019099C" w:rsidRDefault="00BA3832">
      <w:pPr>
        <w:pStyle w:val="a3"/>
        <w:spacing w:before="1"/>
        <w:ind w:left="1168" w:right="114" w:hanging="360"/>
      </w:pPr>
      <w:r>
        <w:t>θ. η μέριμνα για τους χώρους και τον εξοπλισμό που διατίθενται από το Ίδρυμα για τις ανάγκες του,</w:t>
      </w:r>
    </w:p>
    <w:p w:rsidR="0019099C" w:rsidRDefault="00BA3832">
      <w:pPr>
        <w:pStyle w:val="a3"/>
        <w:tabs>
          <w:tab w:val="left" w:pos="1168"/>
        </w:tabs>
        <w:ind w:left="1168" w:right="114" w:hanging="360"/>
      </w:pPr>
      <w:r>
        <w:t>ι.</w:t>
      </w:r>
      <w:r>
        <w:tab/>
      </w:r>
      <w:r>
        <w:t>η άσκηση των αρμοδιοτήτων που προβλέπονται στον Εσωτερικό Κανονισμό Λειτουργίας του ΠΑ.Κ.Ε.Κ., καθώς και όσων άλλων του ανατίθενται από το Δ.Σ. του</w:t>
      </w:r>
      <w:r>
        <w:rPr>
          <w:spacing w:val="-16"/>
        </w:rPr>
        <w:t xml:space="preserve"> </w:t>
      </w:r>
      <w:r>
        <w:t>ΠΑ.Κ.Ε.Κ</w:t>
      </w:r>
    </w:p>
    <w:p w:rsidR="0019099C" w:rsidRDefault="0019099C">
      <w:pPr>
        <w:pStyle w:val="a3"/>
        <w:spacing w:before="3"/>
      </w:pPr>
    </w:p>
    <w:p w:rsidR="0019099C" w:rsidRDefault="00BA3832">
      <w:pPr>
        <w:pStyle w:val="a3"/>
        <w:spacing w:before="1" w:line="237" w:lineRule="auto"/>
        <w:ind w:left="808"/>
      </w:pPr>
      <w:r>
        <w:rPr>
          <w:i/>
        </w:rPr>
        <w:t xml:space="preserve">Σημ: </w:t>
      </w:r>
      <w:r>
        <w:t>Οι αρμοδιότητες των περ. γ) έως στ’) ασκούνται από την Επιστημονική Επιτροπή του Ε.Ι., εφόσον</w:t>
      </w:r>
      <w:r>
        <w:t xml:space="preserve"> υφίσταται.</w:t>
      </w:r>
    </w:p>
    <w:p w:rsidR="0019099C" w:rsidRDefault="0019099C">
      <w:pPr>
        <w:pStyle w:val="a3"/>
        <w:spacing w:before="1"/>
      </w:pPr>
    </w:p>
    <w:p w:rsidR="0019099C" w:rsidRDefault="00BA3832">
      <w:pPr>
        <w:pStyle w:val="1"/>
        <w:numPr>
          <w:ilvl w:val="1"/>
          <w:numId w:val="2"/>
        </w:numPr>
        <w:tabs>
          <w:tab w:val="left" w:pos="1007"/>
          <w:tab w:val="left" w:pos="1008"/>
        </w:tabs>
        <w:ind w:left="1007" w:hanging="427"/>
        <w:jc w:val="left"/>
      </w:pPr>
      <w:r>
        <w:t>Ασυμβίβαστα</w:t>
      </w:r>
    </w:p>
    <w:p w:rsidR="0019099C" w:rsidRDefault="00BA3832">
      <w:pPr>
        <w:pStyle w:val="a3"/>
        <w:spacing w:before="161"/>
        <w:ind w:left="460" w:firstLine="50"/>
      </w:pPr>
      <w:r>
        <w:t>Η θέση του Ε.Δ. του Ε.Ι. του ΠΑ.Κ.Ε.Κ. δεν είναι ασυμβίβαστη με την ιδιότητα μέλους του Σ.Δ. του Ιδρύματος, του Αντιπρύτανη, του Κοσμήτορα, του Προέδρου Τμήματος ή του Διευθυντή Τομέα.</w:t>
      </w:r>
    </w:p>
    <w:p w:rsidR="0019099C" w:rsidRDefault="0019099C">
      <w:pPr>
        <w:pStyle w:val="a3"/>
      </w:pPr>
    </w:p>
    <w:p w:rsidR="0019099C" w:rsidRDefault="00BA3832">
      <w:pPr>
        <w:pStyle w:val="1"/>
        <w:numPr>
          <w:ilvl w:val="1"/>
          <w:numId w:val="2"/>
        </w:numPr>
        <w:tabs>
          <w:tab w:val="left" w:pos="1007"/>
          <w:tab w:val="left" w:pos="1008"/>
        </w:tabs>
        <w:spacing w:before="159"/>
        <w:ind w:left="1007" w:hanging="427"/>
        <w:jc w:val="left"/>
      </w:pPr>
      <w:r>
        <w:t>Θητεία</w:t>
      </w:r>
    </w:p>
    <w:p w:rsidR="0019099C" w:rsidRDefault="00BA3832">
      <w:pPr>
        <w:pStyle w:val="a3"/>
        <w:spacing w:before="162"/>
        <w:ind w:left="460" w:right="114"/>
      </w:pPr>
      <w:r>
        <w:t xml:space="preserve">Η θητεία των Επιστημονικών Διευθυντών </w:t>
      </w:r>
      <w:r>
        <w:t>των Ερευνητικών Ινστιτούτων του ΠΑ.Κ.Ε.Κ. «ΙΑΣΩΝ» είναι τριετής.</w:t>
      </w:r>
    </w:p>
    <w:p w:rsidR="0019099C" w:rsidRDefault="00BA3832">
      <w:pPr>
        <w:pStyle w:val="1"/>
        <w:numPr>
          <w:ilvl w:val="1"/>
          <w:numId w:val="2"/>
        </w:numPr>
        <w:tabs>
          <w:tab w:val="left" w:pos="1007"/>
          <w:tab w:val="left" w:pos="1008"/>
        </w:tabs>
        <w:spacing w:before="159"/>
        <w:ind w:left="1007" w:hanging="427"/>
        <w:jc w:val="left"/>
      </w:pPr>
      <w:r>
        <w:t>Αίτηση εκδήλωσης ενδιαφέροντος -</w:t>
      </w:r>
      <w:r>
        <w:rPr>
          <w:spacing w:val="-9"/>
        </w:rPr>
        <w:t xml:space="preserve"> </w:t>
      </w:r>
      <w:r>
        <w:t>Προθεσμία</w:t>
      </w:r>
    </w:p>
    <w:p w:rsidR="0019099C" w:rsidRDefault="00BA3832">
      <w:pPr>
        <w:pStyle w:val="a4"/>
        <w:numPr>
          <w:ilvl w:val="2"/>
          <w:numId w:val="2"/>
        </w:numPr>
        <w:tabs>
          <w:tab w:val="left" w:pos="1169"/>
        </w:tabs>
        <w:spacing w:before="183"/>
        <w:ind w:hanging="427"/>
        <w:jc w:val="left"/>
      </w:pPr>
      <w:r>
        <w:t>Οι ενδιαφερόμενοι θα πρέπει να</w:t>
      </w:r>
      <w:r>
        <w:rPr>
          <w:spacing w:val="-12"/>
        </w:rPr>
        <w:t xml:space="preserve"> </w:t>
      </w:r>
      <w:r>
        <w:t>υποβάλουν:</w:t>
      </w:r>
    </w:p>
    <w:p w:rsidR="0019099C" w:rsidRDefault="00BA3832">
      <w:pPr>
        <w:pStyle w:val="1"/>
        <w:numPr>
          <w:ilvl w:val="0"/>
          <w:numId w:val="1"/>
        </w:numPr>
        <w:tabs>
          <w:tab w:val="left" w:pos="1169"/>
        </w:tabs>
        <w:spacing w:before="180"/>
      </w:pPr>
      <w:r>
        <w:t>Αίτηση προς το ΠΑ.Κ.Ε.Κ. «ΙΑΣΩΝ» με τα πλήρη στοιχεία</w:t>
      </w:r>
      <w:r>
        <w:rPr>
          <w:spacing w:val="-23"/>
        </w:rPr>
        <w:t xml:space="preserve"> </w:t>
      </w:r>
      <w:r>
        <w:t>τους</w:t>
      </w:r>
    </w:p>
    <w:p w:rsidR="0019099C" w:rsidRDefault="00BA3832">
      <w:pPr>
        <w:pStyle w:val="a4"/>
        <w:numPr>
          <w:ilvl w:val="0"/>
          <w:numId w:val="1"/>
        </w:numPr>
        <w:tabs>
          <w:tab w:val="left" w:pos="1169"/>
        </w:tabs>
        <w:spacing w:before="22"/>
        <w:rPr>
          <w:b/>
        </w:rPr>
      </w:pPr>
      <w:r>
        <w:rPr>
          <w:b/>
        </w:rPr>
        <w:t>Βιογραφικό</w:t>
      </w:r>
      <w:r>
        <w:rPr>
          <w:b/>
          <w:spacing w:val="-2"/>
        </w:rPr>
        <w:t xml:space="preserve"> </w:t>
      </w:r>
      <w:r>
        <w:rPr>
          <w:b/>
        </w:rPr>
        <w:t>Σημείωμα</w:t>
      </w:r>
    </w:p>
    <w:p w:rsidR="0019099C" w:rsidRDefault="0019099C">
      <w:pPr>
        <w:pStyle w:val="a3"/>
        <w:spacing w:before="9"/>
        <w:rPr>
          <w:b/>
          <w:sz w:val="23"/>
        </w:rPr>
      </w:pPr>
    </w:p>
    <w:p w:rsidR="0019099C" w:rsidRDefault="00BA3832">
      <w:pPr>
        <w:pStyle w:val="a4"/>
        <w:numPr>
          <w:ilvl w:val="2"/>
          <w:numId w:val="2"/>
        </w:numPr>
        <w:tabs>
          <w:tab w:val="left" w:pos="1169"/>
        </w:tabs>
        <w:ind w:hanging="360"/>
        <w:jc w:val="left"/>
        <w:rPr>
          <w:b/>
        </w:rPr>
      </w:pPr>
      <w:r>
        <w:t>Οι υποψηφιότητες θα πρέπει να υποβληθούν</w:t>
      </w:r>
      <w:r>
        <w:rPr>
          <w:u w:val="single"/>
        </w:rPr>
        <w:t xml:space="preserve"> από την </w:t>
      </w:r>
      <w:r>
        <w:rPr>
          <w:b/>
          <w:u w:val="single"/>
        </w:rPr>
        <w:t>Παρασκευή 3 Φεβρουαρίου</w:t>
      </w:r>
      <w:r>
        <w:rPr>
          <w:b/>
          <w:spacing w:val="47"/>
          <w:u w:val="single"/>
        </w:rPr>
        <w:t xml:space="preserve"> </w:t>
      </w:r>
      <w:r>
        <w:rPr>
          <w:b/>
          <w:u w:val="single"/>
        </w:rPr>
        <w:t>2023</w:t>
      </w:r>
    </w:p>
    <w:p w:rsidR="0019099C" w:rsidRDefault="00BA3832">
      <w:pPr>
        <w:spacing w:before="22" w:line="259" w:lineRule="auto"/>
        <w:ind w:left="1168" w:right="150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 xml:space="preserve">μέχρι και την </w:t>
      </w:r>
      <w:r>
        <w:rPr>
          <w:b/>
          <w:u w:val="single"/>
        </w:rPr>
        <w:t xml:space="preserve">Τετάρτη 22 Φεβρουαρίου 2023 και ώρα 14.00 </w:t>
      </w:r>
      <w:r>
        <w:rPr>
          <w:b/>
          <w:i/>
          <w:u w:val="single"/>
        </w:rPr>
        <w:t>ηλεκτρονικά</w:t>
      </w:r>
      <w:r>
        <w:t xml:space="preserve">, στο πρωτόκολλο του Πανεπιστημίου Θεσσαλίας στη διεύθυνση: </w:t>
      </w:r>
      <w:hyperlink r:id="rId6">
        <w:r>
          <w:rPr>
            <w:color w:val="0461C1"/>
            <w:u w:val="single" w:color="0461C1"/>
          </w:rPr>
          <w:t>e-prot</w:t>
        </w:r>
        <w:r>
          <w:rPr>
            <w:color w:val="0461C1"/>
            <w:u w:val="single" w:color="0461C1"/>
          </w:rPr>
          <w:t>ocol@uth.g</w:t>
        </w:r>
      </w:hyperlink>
      <w:r>
        <w:rPr>
          <w:color w:val="0461C1"/>
          <w:u w:val="single" w:color="0461C1"/>
        </w:rPr>
        <w:t xml:space="preserve">r </w:t>
      </w:r>
      <w:r>
        <w:t xml:space="preserve">με κοινοποίηση στην Κεντρική Γραμματεία του ΠΑ.Κ.Ε.Κ. ΙΑΣΩΝ στη διεύθυνση: </w:t>
      </w:r>
      <w:hyperlink r:id="rId7">
        <w:r>
          <w:rPr>
            <w:color w:val="0462C1"/>
            <w:u w:val="single" w:color="0461C1"/>
          </w:rPr>
          <w:t>pek-</w:t>
        </w:r>
      </w:hyperlink>
      <w:r>
        <w:rPr>
          <w:color w:val="0462C1"/>
        </w:rPr>
        <w:t xml:space="preserve"> </w:t>
      </w:r>
      <w:hyperlink r:id="rId8">
        <w:r>
          <w:rPr>
            <w:color w:val="0462C1"/>
            <w:u w:val="single" w:color="0461C1"/>
          </w:rPr>
          <w:t>iason@uth.gr</w:t>
        </w:r>
      </w:hyperlink>
    </w:p>
    <w:p w:rsidR="0019099C" w:rsidRDefault="0019099C">
      <w:pPr>
        <w:spacing w:line="259" w:lineRule="auto"/>
        <w:jc w:val="both"/>
        <w:sectPr w:rsidR="0019099C">
          <w:pgSz w:w="11910" w:h="16840"/>
          <w:pgMar w:top="1220" w:right="1160" w:bottom="280" w:left="1340" w:header="720" w:footer="720" w:gutter="0"/>
          <w:cols w:space="720"/>
        </w:sectPr>
      </w:pPr>
    </w:p>
    <w:p w:rsidR="0019099C" w:rsidRDefault="00BA3832">
      <w:pPr>
        <w:pStyle w:val="1"/>
        <w:numPr>
          <w:ilvl w:val="1"/>
          <w:numId w:val="2"/>
        </w:numPr>
        <w:tabs>
          <w:tab w:val="left" w:pos="864"/>
        </w:tabs>
        <w:spacing w:before="35"/>
        <w:ind w:left="863" w:hanging="283"/>
        <w:jc w:val="left"/>
      </w:pPr>
      <w:r>
        <w:lastRenderedPageBreak/>
        <w:t>Αξιολόγηση</w:t>
      </w:r>
      <w:r>
        <w:rPr>
          <w:spacing w:val="-1"/>
        </w:rPr>
        <w:t xml:space="preserve"> </w:t>
      </w:r>
      <w:r>
        <w:t>υποψηφιοτήτων</w:t>
      </w:r>
    </w:p>
    <w:p w:rsidR="0019099C" w:rsidRDefault="00BA3832">
      <w:pPr>
        <w:pStyle w:val="a4"/>
        <w:numPr>
          <w:ilvl w:val="2"/>
          <w:numId w:val="2"/>
        </w:numPr>
        <w:tabs>
          <w:tab w:val="left" w:pos="1001"/>
        </w:tabs>
        <w:spacing w:before="183" w:line="256" w:lineRule="auto"/>
        <w:ind w:left="1007" w:right="153" w:hanging="427"/>
        <w:jc w:val="left"/>
      </w:pPr>
      <w:r>
        <w:t>Η αξιολογική κατάταξη των υποψηφίων θα πραγματοποιηθεί από Επιτροπή Αξιολόγησης που θα συγκροτηθεί με απόφαση της</w:t>
      </w:r>
      <w:r>
        <w:rPr>
          <w:spacing w:val="-7"/>
        </w:rPr>
        <w:t xml:space="preserve"> </w:t>
      </w:r>
      <w:r>
        <w:t>Συγκλήτου.</w:t>
      </w:r>
    </w:p>
    <w:p w:rsidR="0019099C" w:rsidRDefault="00BA3832">
      <w:pPr>
        <w:pStyle w:val="a4"/>
        <w:numPr>
          <w:ilvl w:val="2"/>
          <w:numId w:val="2"/>
        </w:numPr>
        <w:tabs>
          <w:tab w:val="left" w:pos="1001"/>
        </w:tabs>
        <w:spacing w:before="162" w:line="259" w:lineRule="auto"/>
        <w:ind w:left="1000" w:right="153" w:hanging="420"/>
        <w:jc w:val="left"/>
      </w:pPr>
      <w:r>
        <w:t>Για</w:t>
      </w:r>
      <w:r>
        <w:rPr>
          <w:spacing w:val="-7"/>
        </w:rPr>
        <w:t xml:space="preserve"> </w:t>
      </w:r>
      <w:r>
        <w:t>τον</w:t>
      </w:r>
      <w:r>
        <w:rPr>
          <w:spacing w:val="-9"/>
        </w:rPr>
        <w:t xml:space="preserve"> </w:t>
      </w:r>
      <w:r>
        <w:t>ορισμό</w:t>
      </w:r>
      <w:r>
        <w:rPr>
          <w:spacing w:val="-7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επιλεγέντων</w:t>
      </w:r>
      <w:r>
        <w:rPr>
          <w:spacing w:val="-6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εκδοθεί</w:t>
      </w:r>
      <w:r>
        <w:rPr>
          <w:spacing w:val="-8"/>
        </w:rPr>
        <w:t xml:space="preserve"> </w:t>
      </w:r>
      <w:r>
        <w:t>Πρυτανική</w:t>
      </w:r>
      <w:r>
        <w:rPr>
          <w:spacing w:val="-6"/>
        </w:rPr>
        <w:t xml:space="preserve"> </w:t>
      </w:r>
      <w:r>
        <w:t>Πράξη,</w:t>
      </w:r>
      <w:r>
        <w:rPr>
          <w:spacing w:val="-5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οποία</w:t>
      </w:r>
      <w:r>
        <w:rPr>
          <w:spacing w:val="-9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δημοσιευθεί</w:t>
      </w:r>
      <w:r>
        <w:rPr>
          <w:spacing w:val="-9"/>
        </w:rPr>
        <w:t xml:space="preserve"> </w:t>
      </w:r>
      <w:r>
        <w:t>στην Εφημερίδα της</w:t>
      </w:r>
      <w:r>
        <w:rPr>
          <w:spacing w:val="-12"/>
        </w:rPr>
        <w:t xml:space="preserve"> </w:t>
      </w:r>
      <w:r>
        <w:t>Κυβερνήσεως.</w:t>
      </w:r>
    </w:p>
    <w:p w:rsidR="0019099C" w:rsidRDefault="0019099C">
      <w:pPr>
        <w:pStyle w:val="a3"/>
        <w:spacing w:before="1"/>
      </w:pPr>
    </w:p>
    <w:p w:rsidR="0019099C" w:rsidRDefault="00BA3832">
      <w:pPr>
        <w:pStyle w:val="1"/>
        <w:numPr>
          <w:ilvl w:val="1"/>
          <w:numId w:val="2"/>
        </w:numPr>
        <w:tabs>
          <w:tab w:val="left" w:pos="804"/>
        </w:tabs>
        <w:ind w:left="803" w:hanging="223"/>
        <w:jc w:val="left"/>
      </w:pPr>
      <w:r>
        <w:t>Δημοσιοποίηση - Παροχή</w:t>
      </w:r>
      <w:r>
        <w:rPr>
          <w:spacing w:val="-5"/>
        </w:rPr>
        <w:t xml:space="preserve"> </w:t>
      </w:r>
      <w:r>
        <w:t>Πληροφοριών</w:t>
      </w:r>
    </w:p>
    <w:p w:rsidR="0019099C" w:rsidRDefault="00BA3832">
      <w:pPr>
        <w:pStyle w:val="a3"/>
        <w:spacing w:before="183"/>
        <w:ind w:left="580" w:right="540"/>
      </w:pPr>
      <w:r>
        <w:t>Η παρούσα πρόσκληση εκδήλωσης ενδιαφέροντος αναρτάται στην κεντρική ιστοσελίδα του Ιδρύματος και στη «ΔΙΑΥΓΕΙΑ».</w:t>
      </w:r>
    </w:p>
    <w:p w:rsidR="0019099C" w:rsidRDefault="0019099C">
      <w:pPr>
        <w:pStyle w:val="a3"/>
        <w:rPr>
          <w:sz w:val="17"/>
        </w:rPr>
      </w:pPr>
    </w:p>
    <w:p w:rsidR="0019099C" w:rsidRDefault="00BA3832">
      <w:pPr>
        <w:pStyle w:val="a3"/>
        <w:ind w:left="580"/>
      </w:pPr>
      <w:r>
        <w:t>Περισσότερες πληροφορίες και διευκρινίσεις, παρέχονται από τη Γραμματεία του ΠΑ.Κ.Ε.Κ.</w:t>
      </w:r>
    </w:p>
    <w:p w:rsidR="0019099C" w:rsidRDefault="00BA3832">
      <w:pPr>
        <w:pStyle w:val="a3"/>
        <w:ind w:left="580" w:right="510"/>
      </w:pPr>
      <w:r>
        <w:t>«ΙΑΣΩΝ» καθ’ όλες τι</w:t>
      </w:r>
      <w:r>
        <w:t xml:space="preserve">ς εργάσιμες ημέρες στο τηλέφωνο 24210 06391 , καθώς και στo e-mail: </w:t>
      </w:r>
      <w:hyperlink r:id="rId9">
        <w:r>
          <w:rPr>
            <w:color w:val="0461C1"/>
            <w:u w:val="single" w:color="0461C1"/>
          </w:rPr>
          <w:t>pek-iason@uth.gr</w:t>
        </w:r>
      </w:hyperlink>
    </w:p>
    <w:p w:rsidR="0019099C" w:rsidRDefault="0019099C">
      <w:pPr>
        <w:pStyle w:val="a3"/>
        <w:rPr>
          <w:sz w:val="20"/>
        </w:rPr>
      </w:pPr>
    </w:p>
    <w:p w:rsidR="0019099C" w:rsidRDefault="0019099C">
      <w:pPr>
        <w:pStyle w:val="a3"/>
        <w:rPr>
          <w:sz w:val="20"/>
        </w:rPr>
      </w:pPr>
    </w:p>
    <w:p w:rsidR="0019099C" w:rsidRDefault="0019099C">
      <w:pPr>
        <w:pStyle w:val="a3"/>
        <w:spacing w:before="8"/>
        <w:rPr>
          <w:sz w:val="25"/>
        </w:rPr>
      </w:pPr>
    </w:p>
    <w:p w:rsidR="0019099C" w:rsidRDefault="00BA3832">
      <w:pPr>
        <w:pStyle w:val="a3"/>
        <w:spacing w:before="56"/>
        <w:ind w:left="484" w:right="136"/>
        <w:jc w:val="center"/>
      </w:pPr>
      <w:r>
        <w:t>Η Πρόεδρος του Συμβουλίου του</w:t>
      </w:r>
    </w:p>
    <w:p w:rsidR="0019099C" w:rsidRDefault="00BA3832">
      <w:pPr>
        <w:pStyle w:val="1"/>
        <w:ind w:left="480" w:right="138"/>
        <w:jc w:val="center"/>
      </w:pPr>
      <w:r>
        <w:t>Πανεπιστημιακού Κέντρου Έρευνας και Καινοτομίας ΠΑ.Κ.Ε.Κ. «ΙΑΣΩΝ»</w:t>
      </w:r>
    </w:p>
    <w:p w:rsidR="0019099C" w:rsidRDefault="00BA3832">
      <w:pPr>
        <w:pStyle w:val="a3"/>
        <w:ind w:left="484" w:right="138"/>
        <w:jc w:val="center"/>
      </w:pPr>
      <w:r>
        <w:t>του Πανεπιστημίου Θεσσαλίας</w:t>
      </w:r>
    </w:p>
    <w:p w:rsidR="0019099C" w:rsidRDefault="0019099C">
      <w:pPr>
        <w:pStyle w:val="a3"/>
      </w:pPr>
    </w:p>
    <w:p w:rsidR="0019099C" w:rsidRDefault="0019099C">
      <w:pPr>
        <w:pStyle w:val="a3"/>
      </w:pPr>
    </w:p>
    <w:p w:rsidR="0019099C" w:rsidRDefault="0019099C">
      <w:pPr>
        <w:pStyle w:val="a3"/>
      </w:pPr>
    </w:p>
    <w:p w:rsidR="0019099C" w:rsidRDefault="0019099C">
      <w:pPr>
        <w:pStyle w:val="a3"/>
        <w:spacing w:before="2"/>
      </w:pPr>
    </w:p>
    <w:p w:rsidR="0019099C" w:rsidRDefault="00BA3832">
      <w:pPr>
        <w:spacing w:line="267" w:lineRule="exact"/>
        <w:ind w:left="484" w:right="137"/>
        <w:jc w:val="center"/>
        <w:rPr>
          <w:b/>
        </w:rPr>
      </w:pPr>
      <w:r>
        <w:t xml:space="preserve">Αναπληρώτρια Καθηγήτρια </w:t>
      </w:r>
      <w:r>
        <w:rPr>
          <w:b/>
        </w:rPr>
        <w:t>Ιωάννα Λαλιώτου*</w:t>
      </w:r>
    </w:p>
    <w:p w:rsidR="0019099C" w:rsidRDefault="00BA3832">
      <w:pPr>
        <w:spacing w:line="267" w:lineRule="exact"/>
        <w:ind w:left="484" w:right="138"/>
        <w:jc w:val="center"/>
        <w:rPr>
          <w:i/>
        </w:rPr>
      </w:pPr>
      <w:r>
        <w:rPr>
          <w:i/>
        </w:rPr>
        <w:t>Αντιπρύτανις Έρευνας και Δια Βίου Εκπαίδευσης</w:t>
      </w:r>
    </w:p>
    <w:p w:rsidR="0019099C" w:rsidRDefault="0019099C">
      <w:pPr>
        <w:pStyle w:val="a3"/>
        <w:spacing w:before="1"/>
        <w:rPr>
          <w:i/>
          <w:sz w:val="18"/>
        </w:rPr>
      </w:pPr>
    </w:p>
    <w:p w:rsidR="0019099C" w:rsidRDefault="00BA3832">
      <w:pPr>
        <w:ind w:left="460"/>
        <w:rPr>
          <w:i/>
          <w:sz w:val="18"/>
        </w:rPr>
      </w:pPr>
      <w:r>
        <w:rPr>
          <w:sz w:val="18"/>
        </w:rPr>
        <w:t xml:space="preserve">* </w:t>
      </w:r>
      <w:r>
        <w:rPr>
          <w:i/>
          <w:sz w:val="18"/>
        </w:rPr>
        <w:t>Η υπογραφή έχει τεθεί στο πρωτότυπο που βρίσκεται στο αρχείο της υπηρεσίας.</w:t>
      </w:r>
    </w:p>
    <w:sectPr w:rsidR="0019099C">
      <w:pgSz w:w="11910" w:h="16840"/>
      <w:pgMar w:top="122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Yu Gothic UI Semilight">
    <w:altName w:val="Arial"/>
    <w:charset w:val="A1"/>
    <w:family w:val="swiss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BAE"/>
    <w:multiLevelType w:val="hybridMultilevel"/>
    <w:tmpl w:val="19FEAD3C"/>
    <w:lvl w:ilvl="0" w:tplc="4D202F96">
      <w:start w:val="1"/>
      <w:numFmt w:val="decimal"/>
      <w:lvlText w:val="%1."/>
      <w:lvlJc w:val="left"/>
      <w:pPr>
        <w:ind w:left="460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1B24A83E">
      <w:numFmt w:val="bullet"/>
      <w:lvlText w:val="•"/>
      <w:lvlJc w:val="left"/>
      <w:pPr>
        <w:ind w:left="1354" w:hanging="284"/>
      </w:pPr>
      <w:rPr>
        <w:rFonts w:hint="default"/>
        <w:lang w:val="el-GR" w:eastAsia="el-GR" w:bidi="el-GR"/>
      </w:rPr>
    </w:lvl>
    <w:lvl w:ilvl="2" w:tplc="0276CA54">
      <w:numFmt w:val="bullet"/>
      <w:lvlText w:val="•"/>
      <w:lvlJc w:val="left"/>
      <w:pPr>
        <w:ind w:left="2249" w:hanging="284"/>
      </w:pPr>
      <w:rPr>
        <w:rFonts w:hint="default"/>
        <w:lang w:val="el-GR" w:eastAsia="el-GR" w:bidi="el-GR"/>
      </w:rPr>
    </w:lvl>
    <w:lvl w:ilvl="3" w:tplc="975E5F70">
      <w:numFmt w:val="bullet"/>
      <w:lvlText w:val="•"/>
      <w:lvlJc w:val="left"/>
      <w:pPr>
        <w:ind w:left="3143" w:hanging="284"/>
      </w:pPr>
      <w:rPr>
        <w:rFonts w:hint="default"/>
        <w:lang w:val="el-GR" w:eastAsia="el-GR" w:bidi="el-GR"/>
      </w:rPr>
    </w:lvl>
    <w:lvl w:ilvl="4" w:tplc="B19C5AF8">
      <w:numFmt w:val="bullet"/>
      <w:lvlText w:val="•"/>
      <w:lvlJc w:val="left"/>
      <w:pPr>
        <w:ind w:left="4038" w:hanging="284"/>
      </w:pPr>
      <w:rPr>
        <w:rFonts w:hint="default"/>
        <w:lang w:val="el-GR" w:eastAsia="el-GR" w:bidi="el-GR"/>
      </w:rPr>
    </w:lvl>
    <w:lvl w:ilvl="5" w:tplc="414EDD00">
      <w:numFmt w:val="bullet"/>
      <w:lvlText w:val="•"/>
      <w:lvlJc w:val="left"/>
      <w:pPr>
        <w:ind w:left="4933" w:hanging="284"/>
      </w:pPr>
      <w:rPr>
        <w:rFonts w:hint="default"/>
        <w:lang w:val="el-GR" w:eastAsia="el-GR" w:bidi="el-GR"/>
      </w:rPr>
    </w:lvl>
    <w:lvl w:ilvl="6" w:tplc="D332E442">
      <w:numFmt w:val="bullet"/>
      <w:lvlText w:val="•"/>
      <w:lvlJc w:val="left"/>
      <w:pPr>
        <w:ind w:left="5827" w:hanging="284"/>
      </w:pPr>
      <w:rPr>
        <w:rFonts w:hint="default"/>
        <w:lang w:val="el-GR" w:eastAsia="el-GR" w:bidi="el-GR"/>
      </w:rPr>
    </w:lvl>
    <w:lvl w:ilvl="7" w:tplc="347C0B4A">
      <w:numFmt w:val="bullet"/>
      <w:lvlText w:val="•"/>
      <w:lvlJc w:val="left"/>
      <w:pPr>
        <w:ind w:left="6722" w:hanging="284"/>
      </w:pPr>
      <w:rPr>
        <w:rFonts w:hint="default"/>
        <w:lang w:val="el-GR" w:eastAsia="el-GR" w:bidi="el-GR"/>
      </w:rPr>
    </w:lvl>
    <w:lvl w:ilvl="8" w:tplc="9860447A">
      <w:numFmt w:val="bullet"/>
      <w:lvlText w:val="•"/>
      <w:lvlJc w:val="left"/>
      <w:pPr>
        <w:ind w:left="7617" w:hanging="284"/>
      </w:pPr>
      <w:rPr>
        <w:rFonts w:hint="default"/>
        <w:lang w:val="el-GR" w:eastAsia="el-GR" w:bidi="el-GR"/>
      </w:rPr>
    </w:lvl>
  </w:abstractNum>
  <w:abstractNum w:abstractNumId="1" w15:restartNumberingAfterBreak="0">
    <w:nsid w:val="526D5D42"/>
    <w:multiLevelType w:val="hybridMultilevel"/>
    <w:tmpl w:val="F31E4DC4"/>
    <w:lvl w:ilvl="0" w:tplc="C9F8EBBE">
      <w:numFmt w:val="bullet"/>
      <w:lvlText w:val=""/>
      <w:lvlJc w:val="left"/>
      <w:pPr>
        <w:ind w:left="1168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l-GR" w:bidi="el-GR"/>
      </w:rPr>
    </w:lvl>
    <w:lvl w:ilvl="1" w:tplc="7A489C2A">
      <w:numFmt w:val="bullet"/>
      <w:lvlText w:val="•"/>
      <w:lvlJc w:val="left"/>
      <w:pPr>
        <w:ind w:left="1984" w:hanging="360"/>
      </w:pPr>
      <w:rPr>
        <w:rFonts w:hint="default"/>
        <w:lang w:val="el-GR" w:eastAsia="el-GR" w:bidi="el-GR"/>
      </w:rPr>
    </w:lvl>
    <w:lvl w:ilvl="2" w:tplc="8EE443E2">
      <w:numFmt w:val="bullet"/>
      <w:lvlText w:val="•"/>
      <w:lvlJc w:val="left"/>
      <w:pPr>
        <w:ind w:left="2809" w:hanging="360"/>
      </w:pPr>
      <w:rPr>
        <w:rFonts w:hint="default"/>
        <w:lang w:val="el-GR" w:eastAsia="el-GR" w:bidi="el-GR"/>
      </w:rPr>
    </w:lvl>
    <w:lvl w:ilvl="3" w:tplc="9F76D88E">
      <w:numFmt w:val="bullet"/>
      <w:lvlText w:val="•"/>
      <w:lvlJc w:val="left"/>
      <w:pPr>
        <w:ind w:left="3633" w:hanging="360"/>
      </w:pPr>
      <w:rPr>
        <w:rFonts w:hint="default"/>
        <w:lang w:val="el-GR" w:eastAsia="el-GR" w:bidi="el-GR"/>
      </w:rPr>
    </w:lvl>
    <w:lvl w:ilvl="4" w:tplc="52AE3DF8">
      <w:numFmt w:val="bullet"/>
      <w:lvlText w:val="•"/>
      <w:lvlJc w:val="left"/>
      <w:pPr>
        <w:ind w:left="4458" w:hanging="360"/>
      </w:pPr>
      <w:rPr>
        <w:rFonts w:hint="default"/>
        <w:lang w:val="el-GR" w:eastAsia="el-GR" w:bidi="el-GR"/>
      </w:rPr>
    </w:lvl>
    <w:lvl w:ilvl="5" w:tplc="C33C4DDA">
      <w:numFmt w:val="bullet"/>
      <w:lvlText w:val="•"/>
      <w:lvlJc w:val="left"/>
      <w:pPr>
        <w:ind w:left="5283" w:hanging="360"/>
      </w:pPr>
      <w:rPr>
        <w:rFonts w:hint="default"/>
        <w:lang w:val="el-GR" w:eastAsia="el-GR" w:bidi="el-GR"/>
      </w:rPr>
    </w:lvl>
    <w:lvl w:ilvl="6" w:tplc="18A01C76">
      <w:numFmt w:val="bullet"/>
      <w:lvlText w:val="•"/>
      <w:lvlJc w:val="left"/>
      <w:pPr>
        <w:ind w:left="6107" w:hanging="360"/>
      </w:pPr>
      <w:rPr>
        <w:rFonts w:hint="default"/>
        <w:lang w:val="el-GR" w:eastAsia="el-GR" w:bidi="el-GR"/>
      </w:rPr>
    </w:lvl>
    <w:lvl w:ilvl="7" w:tplc="29AE7F08">
      <w:numFmt w:val="bullet"/>
      <w:lvlText w:val="•"/>
      <w:lvlJc w:val="left"/>
      <w:pPr>
        <w:ind w:left="6932" w:hanging="360"/>
      </w:pPr>
      <w:rPr>
        <w:rFonts w:hint="default"/>
        <w:lang w:val="el-GR" w:eastAsia="el-GR" w:bidi="el-GR"/>
      </w:rPr>
    </w:lvl>
    <w:lvl w:ilvl="8" w:tplc="E04C6B7C">
      <w:numFmt w:val="bullet"/>
      <w:lvlText w:val="•"/>
      <w:lvlJc w:val="left"/>
      <w:pPr>
        <w:ind w:left="7757" w:hanging="360"/>
      </w:pPr>
      <w:rPr>
        <w:rFonts w:hint="default"/>
        <w:lang w:val="el-GR" w:eastAsia="el-GR" w:bidi="el-GR"/>
      </w:rPr>
    </w:lvl>
  </w:abstractNum>
  <w:abstractNum w:abstractNumId="2" w15:restartNumberingAfterBreak="0">
    <w:nsid w:val="6E947085"/>
    <w:multiLevelType w:val="multilevel"/>
    <w:tmpl w:val="726050BC"/>
    <w:lvl w:ilvl="0">
      <w:start w:val="8"/>
      <w:numFmt w:val="decimal"/>
      <w:lvlText w:val="%1."/>
      <w:lvlJc w:val="left"/>
      <w:pPr>
        <w:ind w:left="460" w:hanging="284"/>
        <w:jc w:val="righ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>
      <w:start w:val="1"/>
      <w:numFmt w:val="decimal"/>
      <w:lvlText w:val="%2."/>
      <w:lvlJc w:val="left"/>
      <w:pPr>
        <w:ind w:left="1168" w:hanging="42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2">
      <w:start w:val="1"/>
      <w:numFmt w:val="decimal"/>
      <w:lvlText w:val="%2.%3."/>
      <w:lvlJc w:val="left"/>
      <w:pPr>
        <w:ind w:left="1168" w:hanging="428"/>
        <w:jc w:val="righ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2190" w:hanging="428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3221" w:hanging="428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252" w:hanging="428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283" w:hanging="428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6314" w:hanging="428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7344" w:hanging="428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9C"/>
    <w:rsid w:val="0019099C"/>
    <w:rsid w:val="00B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C1EEAA6-4D42-4E1A-8CFA-885A1468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paragraph" w:styleId="1">
    <w:name w:val="heading 1"/>
    <w:basedOn w:val="a"/>
    <w:uiPriority w:val="1"/>
    <w:qFormat/>
    <w:pPr>
      <w:ind w:left="100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60" w:hanging="283"/>
    </w:pPr>
  </w:style>
  <w:style w:type="paragraph" w:customStyle="1" w:styleId="TableParagraph">
    <w:name w:val="Table Paragraph"/>
    <w:basedOn w:val="a"/>
    <w:uiPriority w:val="1"/>
    <w:qFormat/>
    <w:pPr>
      <w:spacing w:before="1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k-iason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k-iason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protocol@uth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k-iason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7398</Characters>
  <Application>Microsoft Office Word</Application>
  <DocSecurity>4</DocSecurity>
  <Lines>61</Lines>
  <Paragraphs>17</Paragraphs>
  <ScaleCrop>false</ScaleCrop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GATOU OURANIA</cp:lastModifiedBy>
  <cp:revision>2</cp:revision>
  <dcterms:created xsi:type="dcterms:W3CDTF">2023-02-03T12:27:00Z</dcterms:created>
  <dcterms:modified xsi:type="dcterms:W3CDTF">2023-02-03T12:27:00Z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