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D67290" w14:textId="77777777" w:rsidR="00055590" w:rsidRPr="009919DD" w:rsidRDefault="00055590" w:rsidP="00055590">
      <w:pPr>
        <w:jc w:val="center"/>
        <w:rPr>
          <w:rFonts w:asciiTheme="minorHAnsi" w:hAnsiTheme="minorHAnsi" w:cstheme="minorHAnsi"/>
          <w:b/>
          <w:bCs/>
          <w:lang w:val="el-GR"/>
        </w:rPr>
      </w:pPr>
      <w:bookmarkStart w:id="0" w:name="_GoBack"/>
      <w:bookmarkEnd w:id="0"/>
      <w:r w:rsidRPr="009919DD">
        <w:rPr>
          <w:rFonts w:asciiTheme="minorHAnsi" w:hAnsiTheme="minorHAnsi" w:cstheme="minorHAnsi"/>
          <w:b/>
          <w:bCs/>
          <w:lang w:val="el-GR"/>
        </w:rPr>
        <w:t>ΔΕΛΤΙΟ ΤΥΠΟΥ</w:t>
      </w:r>
    </w:p>
    <w:p w14:paraId="3AF5B011" w14:textId="77777777" w:rsidR="00055590" w:rsidRPr="009919DD" w:rsidRDefault="00055590" w:rsidP="00055590">
      <w:pPr>
        <w:rPr>
          <w:rFonts w:asciiTheme="minorHAnsi" w:hAnsiTheme="minorHAnsi" w:cstheme="minorHAnsi"/>
          <w:b/>
          <w:bCs/>
          <w:lang w:val="el-GR"/>
        </w:rPr>
      </w:pPr>
      <w:r w:rsidRPr="009919DD">
        <w:rPr>
          <w:rFonts w:asciiTheme="minorHAnsi" w:hAnsiTheme="minorHAnsi" w:cstheme="minorHAnsi"/>
          <w:b/>
          <w:bCs/>
          <w:lang w:val="el-GR"/>
        </w:rPr>
        <w:t>«Το Νέο Ευρωπαϊκό Έργο με τίτλο “</w:t>
      </w:r>
      <w:r w:rsidRPr="009919DD">
        <w:rPr>
          <w:rFonts w:asciiTheme="minorHAnsi" w:hAnsiTheme="minorHAnsi" w:cstheme="minorHAnsi"/>
          <w:b/>
          <w:bCs/>
        </w:rPr>
        <w:t>E</w:t>
      </w:r>
      <w:r w:rsidRPr="009919DD">
        <w:rPr>
          <w:rFonts w:asciiTheme="minorHAnsi" w:hAnsiTheme="minorHAnsi" w:cstheme="minorHAnsi"/>
          <w:b/>
          <w:bCs/>
          <w:lang w:val="en-US"/>
        </w:rPr>
        <w:t>CONUTRI</w:t>
      </w:r>
      <w:r w:rsidRPr="009919DD">
        <w:rPr>
          <w:rFonts w:asciiTheme="minorHAnsi" w:hAnsiTheme="minorHAnsi" w:cstheme="minorHAnsi"/>
          <w:b/>
          <w:bCs/>
          <w:lang w:val="el-GR"/>
        </w:rPr>
        <w:t>” του Ευρωπαϊκού Προγράμματος “</w:t>
      </w:r>
      <w:r w:rsidRPr="009919DD">
        <w:rPr>
          <w:rFonts w:asciiTheme="minorHAnsi" w:hAnsiTheme="minorHAnsi" w:cstheme="minorHAnsi"/>
          <w:b/>
          <w:bCs/>
        </w:rPr>
        <w:t>HORIZON</w:t>
      </w:r>
      <w:r w:rsidRPr="009919DD">
        <w:rPr>
          <w:rFonts w:asciiTheme="minorHAnsi" w:hAnsiTheme="minorHAnsi" w:cstheme="minorHAnsi"/>
          <w:b/>
          <w:bCs/>
          <w:lang w:val="el-GR"/>
        </w:rPr>
        <w:t xml:space="preserve"> 2020” στο οποίο συμμετέχει το Πανεπιστήμιο Θεσσαλίας»</w:t>
      </w:r>
    </w:p>
    <w:p w14:paraId="7E704707" w14:textId="77777777" w:rsidR="00055590" w:rsidRPr="009919DD" w:rsidRDefault="00055590" w:rsidP="00055590">
      <w:pPr>
        <w:rPr>
          <w:rFonts w:asciiTheme="minorHAnsi" w:hAnsiTheme="minorHAnsi" w:cstheme="minorHAnsi"/>
          <w:b/>
          <w:bCs/>
          <w:lang w:val="el-GR"/>
        </w:rPr>
      </w:pPr>
    </w:p>
    <w:p w14:paraId="25825009" w14:textId="0CE7EEB4" w:rsidR="00055590" w:rsidRPr="009919DD" w:rsidRDefault="00055590" w:rsidP="00055590">
      <w:pPr>
        <w:rPr>
          <w:rFonts w:asciiTheme="minorHAnsi" w:hAnsiTheme="minorHAnsi" w:cstheme="minorHAnsi"/>
          <w:b/>
          <w:bCs/>
          <w:lang w:val="el-GR"/>
        </w:rPr>
      </w:pPr>
      <w:r w:rsidRPr="009919DD">
        <w:rPr>
          <w:rFonts w:asciiTheme="minorHAnsi" w:hAnsiTheme="minorHAnsi" w:cstheme="minorHAnsi"/>
          <w:b/>
          <w:bCs/>
          <w:lang w:val="el-GR"/>
        </w:rPr>
        <w:t>Τεχνολογίες έξυπνης</w:t>
      </w:r>
      <w:r w:rsidR="004C5FE6" w:rsidRPr="009919DD">
        <w:rPr>
          <w:rFonts w:asciiTheme="minorHAnsi" w:hAnsiTheme="minorHAnsi" w:cstheme="minorHAnsi"/>
          <w:b/>
          <w:bCs/>
          <w:lang w:val="el-GR"/>
        </w:rPr>
        <w:t xml:space="preserve"> και πρωτόκολλα</w:t>
      </w:r>
      <w:r w:rsidRPr="009919DD">
        <w:rPr>
          <w:rFonts w:asciiTheme="minorHAnsi" w:hAnsiTheme="minorHAnsi" w:cstheme="minorHAnsi"/>
          <w:b/>
          <w:bCs/>
          <w:lang w:val="el-GR"/>
        </w:rPr>
        <w:t xml:space="preserve"> διαχείρισης</w:t>
      </w:r>
      <w:r w:rsidR="004E0549" w:rsidRPr="009919DD">
        <w:rPr>
          <w:rFonts w:asciiTheme="minorHAnsi" w:hAnsiTheme="minorHAnsi" w:cstheme="minorHAnsi"/>
          <w:b/>
          <w:bCs/>
          <w:lang w:val="el-GR"/>
        </w:rPr>
        <w:t xml:space="preserve"> </w:t>
      </w:r>
      <w:r w:rsidR="00FD474A" w:rsidRPr="009919DD">
        <w:rPr>
          <w:rFonts w:asciiTheme="minorHAnsi" w:hAnsiTheme="minorHAnsi" w:cstheme="minorHAnsi"/>
          <w:b/>
          <w:bCs/>
          <w:lang w:val="el-GR"/>
        </w:rPr>
        <w:t xml:space="preserve">άρδευσης και λίπανσης </w:t>
      </w:r>
      <w:r w:rsidR="009A7A54" w:rsidRPr="009919DD">
        <w:rPr>
          <w:rFonts w:asciiTheme="minorHAnsi" w:hAnsiTheme="minorHAnsi" w:cstheme="minorHAnsi"/>
          <w:b/>
          <w:bCs/>
          <w:lang w:val="el-GR"/>
        </w:rPr>
        <w:t>των καλλιεργειών στο θερμοκήπιο</w:t>
      </w:r>
      <w:r w:rsidR="004C5FE6" w:rsidRPr="009919DD">
        <w:rPr>
          <w:rFonts w:asciiTheme="minorHAnsi" w:hAnsiTheme="minorHAnsi" w:cstheme="minorHAnsi"/>
          <w:b/>
          <w:bCs/>
          <w:lang w:val="el-GR"/>
        </w:rPr>
        <w:t xml:space="preserve"> και στον ανοιχτό αγρό</w:t>
      </w:r>
      <w:r w:rsidR="008C4FB5" w:rsidRPr="009919DD">
        <w:rPr>
          <w:rFonts w:asciiTheme="minorHAnsi" w:hAnsiTheme="minorHAnsi" w:cstheme="minorHAnsi"/>
          <w:b/>
          <w:bCs/>
          <w:lang w:val="el-GR"/>
        </w:rPr>
        <w:t>,</w:t>
      </w:r>
      <w:r w:rsidRPr="009919DD">
        <w:rPr>
          <w:rFonts w:asciiTheme="minorHAnsi" w:hAnsiTheme="minorHAnsi" w:cstheme="minorHAnsi"/>
          <w:b/>
          <w:bCs/>
          <w:lang w:val="el-GR"/>
        </w:rPr>
        <w:t xml:space="preserve"> βασισμένες </w:t>
      </w:r>
      <w:r w:rsidR="008C4FB5" w:rsidRPr="009919DD">
        <w:rPr>
          <w:rFonts w:asciiTheme="minorHAnsi" w:hAnsiTheme="minorHAnsi" w:cstheme="minorHAnsi"/>
          <w:b/>
          <w:bCs/>
          <w:lang w:val="el-GR"/>
        </w:rPr>
        <w:t xml:space="preserve">στις αρχές </w:t>
      </w:r>
      <w:r w:rsidRPr="009919DD">
        <w:rPr>
          <w:rFonts w:asciiTheme="minorHAnsi" w:hAnsiTheme="minorHAnsi" w:cstheme="minorHAnsi"/>
          <w:b/>
          <w:bCs/>
          <w:lang w:val="el-GR"/>
        </w:rPr>
        <w:t xml:space="preserve">της </w:t>
      </w:r>
      <w:r w:rsidR="004C5FE6" w:rsidRPr="009919DD">
        <w:rPr>
          <w:rFonts w:asciiTheme="minorHAnsi" w:hAnsiTheme="minorHAnsi" w:cstheme="minorHAnsi"/>
          <w:b/>
          <w:bCs/>
          <w:lang w:val="el-GR"/>
        </w:rPr>
        <w:t>κυκλικής οικονομίας</w:t>
      </w:r>
      <w:r w:rsidR="008C4FB5" w:rsidRPr="009919DD">
        <w:rPr>
          <w:rFonts w:asciiTheme="minorHAnsi" w:hAnsiTheme="minorHAnsi" w:cstheme="minorHAnsi"/>
          <w:b/>
          <w:bCs/>
          <w:lang w:val="el-GR"/>
        </w:rPr>
        <w:t>,</w:t>
      </w:r>
      <w:r w:rsidRPr="009919DD">
        <w:rPr>
          <w:rFonts w:asciiTheme="minorHAnsi" w:hAnsiTheme="minorHAnsi" w:cstheme="minorHAnsi"/>
          <w:b/>
          <w:bCs/>
          <w:lang w:val="el-GR"/>
        </w:rPr>
        <w:t xml:space="preserve"> περιλαμβάνει το Νέο Ευρωπαϊκό Έργο με τίτλο “</w:t>
      </w:r>
      <w:r w:rsidRPr="009919DD">
        <w:rPr>
          <w:rFonts w:asciiTheme="minorHAnsi" w:hAnsiTheme="minorHAnsi" w:cstheme="minorHAnsi"/>
          <w:b/>
          <w:bCs/>
        </w:rPr>
        <w:t>E</w:t>
      </w:r>
      <w:r w:rsidRPr="009919DD">
        <w:rPr>
          <w:rFonts w:asciiTheme="minorHAnsi" w:hAnsiTheme="minorHAnsi" w:cstheme="minorHAnsi"/>
          <w:b/>
          <w:bCs/>
          <w:lang w:val="en-US"/>
        </w:rPr>
        <w:t>CONUTRI</w:t>
      </w:r>
      <w:r w:rsidRPr="009919DD">
        <w:rPr>
          <w:rFonts w:asciiTheme="minorHAnsi" w:hAnsiTheme="minorHAnsi" w:cstheme="minorHAnsi"/>
          <w:b/>
          <w:bCs/>
          <w:lang w:val="el-GR"/>
        </w:rPr>
        <w:t>” του Ευρωπαϊκού Προγράμματος “</w:t>
      </w:r>
      <w:r w:rsidRPr="009919DD">
        <w:rPr>
          <w:rFonts w:asciiTheme="minorHAnsi" w:hAnsiTheme="minorHAnsi" w:cstheme="minorHAnsi"/>
          <w:b/>
          <w:bCs/>
        </w:rPr>
        <w:t>HORIZON</w:t>
      </w:r>
      <w:r w:rsidRPr="009919DD">
        <w:rPr>
          <w:rFonts w:asciiTheme="minorHAnsi" w:hAnsiTheme="minorHAnsi" w:cstheme="minorHAnsi"/>
          <w:b/>
          <w:bCs/>
          <w:lang w:val="el-GR"/>
        </w:rPr>
        <w:t xml:space="preserve"> 2020” στο οποίο συμμετέχει το Πανεπιστήμιο Θεσσαλίας. Στόχος του προγράμματος, η μείωση των απωλειών και η αύξηση της αποδοτικότητάς των</w:t>
      </w:r>
      <w:r w:rsidR="008C4FB5" w:rsidRPr="009919DD">
        <w:rPr>
          <w:rFonts w:asciiTheme="minorHAnsi" w:hAnsiTheme="minorHAnsi" w:cstheme="minorHAnsi"/>
          <w:b/>
          <w:bCs/>
          <w:lang w:val="el-GR"/>
        </w:rPr>
        <w:t xml:space="preserve"> λιπασμάτων </w:t>
      </w:r>
      <w:r w:rsidRPr="009919DD">
        <w:rPr>
          <w:rFonts w:asciiTheme="minorHAnsi" w:hAnsiTheme="minorHAnsi" w:cstheme="minorHAnsi"/>
          <w:b/>
          <w:bCs/>
          <w:lang w:val="el-GR"/>
        </w:rPr>
        <w:t>στις καλλιέργειες.</w:t>
      </w:r>
    </w:p>
    <w:p w14:paraId="134520DF" w14:textId="77777777" w:rsidR="00055590" w:rsidRPr="009919DD" w:rsidRDefault="00055590" w:rsidP="00055590">
      <w:pPr>
        <w:rPr>
          <w:rFonts w:asciiTheme="minorHAnsi" w:hAnsiTheme="minorHAnsi" w:cstheme="minorHAnsi"/>
          <w:b/>
          <w:bCs/>
          <w:lang w:val="el-GR"/>
        </w:rPr>
      </w:pPr>
    </w:p>
    <w:p w14:paraId="53354335" w14:textId="47993A46" w:rsidR="000A6278" w:rsidRPr="009919DD" w:rsidRDefault="000A6278" w:rsidP="000A6278">
      <w:pPr>
        <w:rPr>
          <w:rFonts w:asciiTheme="minorHAnsi" w:eastAsia="Calibri" w:hAnsiTheme="minorHAnsi" w:cstheme="minorHAnsi"/>
          <w:lang w:val="el-GR"/>
        </w:rPr>
      </w:pPr>
      <w:r w:rsidRPr="009919DD">
        <w:rPr>
          <w:rFonts w:asciiTheme="minorHAnsi" w:eastAsia="Calibri" w:hAnsiTheme="minorHAnsi" w:cstheme="minorHAnsi"/>
          <w:lang w:val="el-GR"/>
        </w:rPr>
        <w:t xml:space="preserve">Το έργο </w:t>
      </w:r>
      <w:r w:rsidRPr="009919DD">
        <w:rPr>
          <w:rFonts w:asciiTheme="minorHAnsi" w:eastAsia="Calibri" w:hAnsiTheme="minorHAnsi" w:cstheme="minorHAnsi"/>
          <w:b/>
          <w:bCs/>
        </w:rPr>
        <w:t>E</w:t>
      </w:r>
      <w:r w:rsidRPr="009919DD">
        <w:rPr>
          <w:rFonts w:asciiTheme="minorHAnsi" w:eastAsia="Calibri" w:hAnsiTheme="minorHAnsi" w:cstheme="minorHAnsi"/>
          <w:b/>
          <w:bCs/>
          <w:lang w:val="en-US"/>
        </w:rPr>
        <w:t>CONUTRI</w:t>
      </w:r>
      <w:r w:rsidRPr="009919DD">
        <w:rPr>
          <w:rFonts w:asciiTheme="minorHAnsi" w:eastAsia="Calibri" w:hAnsiTheme="minorHAnsi" w:cstheme="minorHAnsi"/>
          <w:lang w:val="el-GR"/>
        </w:rPr>
        <w:t xml:space="preserve"> αποτελεί μία κοινοπραξία εμπειρογνωμόνων και ερευνητών από </w:t>
      </w:r>
      <w:r w:rsidR="00DD29A3" w:rsidRPr="009919DD">
        <w:rPr>
          <w:rFonts w:asciiTheme="minorHAnsi" w:eastAsia="Calibri" w:hAnsiTheme="minorHAnsi" w:cstheme="minorHAnsi"/>
          <w:lang w:val="el-GR"/>
        </w:rPr>
        <w:t>30</w:t>
      </w:r>
      <w:r w:rsidR="005C6303" w:rsidRPr="009919DD">
        <w:rPr>
          <w:rFonts w:asciiTheme="minorHAnsi" w:eastAsia="Calibri" w:hAnsiTheme="minorHAnsi" w:cstheme="minorHAnsi"/>
          <w:lang w:val="el-GR"/>
        </w:rPr>
        <w:t xml:space="preserve"> </w:t>
      </w:r>
      <w:r w:rsidRPr="009919DD">
        <w:rPr>
          <w:rFonts w:asciiTheme="minorHAnsi" w:eastAsia="Calibri" w:hAnsiTheme="minorHAnsi" w:cstheme="minorHAnsi"/>
          <w:lang w:val="el-GR"/>
        </w:rPr>
        <w:t>διαφορετικούς</w:t>
      </w:r>
      <w:r w:rsidR="00FC62CC" w:rsidRPr="009919DD">
        <w:rPr>
          <w:rFonts w:asciiTheme="minorHAnsi" w:eastAsia="Calibri" w:hAnsiTheme="minorHAnsi" w:cstheme="minorHAnsi"/>
          <w:lang w:val="el-GR"/>
        </w:rPr>
        <w:t xml:space="preserve"> ερευνητικού </w:t>
      </w:r>
      <w:r w:rsidR="005C6303" w:rsidRPr="009919DD">
        <w:rPr>
          <w:rFonts w:asciiTheme="minorHAnsi" w:eastAsia="Calibri" w:hAnsiTheme="minorHAnsi" w:cstheme="minorHAnsi"/>
          <w:lang w:val="el-GR"/>
        </w:rPr>
        <w:t>φορείς</w:t>
      </w:r>
      <w:r w:rsidR="00FC62CC" w:rsidRPr="009919DD">
        <w:rPr>
          <w:rFonts w:asciiTheme="minorHAnsi" w:eastAsia="Calibri" w:hAnsiTheme="minorHAnsi" w:cstheme="minorHAnsi"/>
          <w:lang w:val="el-GR"/>
        </w:rPr>
        <w:t>,</w:t>
      </w:r>
      <w:r w:rsidRPr="009919DD">
        <w:rPr>
          <w:rFonts w:asciiTheme="minorHAnsi" w:eastAsia="Calibri" w:hAnsiTheme="minorHAnsi" w:cstheme="minorHAnsi"/>
          <w:lang w:val="el-GR"/>
        </w:rPr>
        <w:t xml:space="preserve"> ιδιωτικές εταιρείες, ενώσεις αγροτών και</w:t>
      </w:r>
      <w:r w:rsidR="00FC62CC" w:rsidRPr="009919DD">
        <w:rPr>
          <w:rFonts w:asciiTheme="minorHAnsi" w:eastAsia="Calibri" w:hAnsiTheme="minorHAnsi" w:cstheme="minorHAnsi"/>
          <w:lang w:val="el-GR"/>
        </w:rPr>
        <w:t xml:space="preserve"> άλλους</w:t>
      </w:r>
      <w:r w:rsidRPr="009919DD">
        <w:rPr>
          <w:rFonts w:asciiTheme="minorHAnsi" w:eastAsia="Calibri" w:hAnsiTheme="minorHAnsi" w:cstheme="minorHAnsi"/>
          <w:lang w:val="el-GR"/>
        </w:rPr>
        <w:t xml:space="preserve"> ενδιαφερόμενους φορείς.</w:t>
      </w:r>
      <w:r w:rsidR="00B10524" w:rsidRPr="009919DD">
        <w:rPr>
          <w:rFonts w:asciiTheme="minorHAnsi" w:eastAsia="Calibri" w:hAnsiTheme="minorHAnsi" w:cstheme="minorHAnsi"/>
          <w:lang w:val="el-GR"/>
        </w:rPr>
        <w:t xml:space="preserve"> </w:t>
      </w:r>
      <w:r w:rsidRPr="009919DD">
        <w:rPr>
          <w:rFonts w:asciiTheme="minorHAnsi" w:eastAsia="Calibri" w:hAnsiTheme="minorHAnsi" w:cstheme="minorHAnsi"/>
          <w:lang w:val="el-GR"/>
        </w:rPr>
        <w:t xml:space="preserve">Η κοινοπραξία συνεργάζεται με </w:t>
      </w:r>
      <w:r w:rsidR="00ED5709">
        <w:rPr>
          <w:rFonts w:asciiTheme="minorHAnsi" w:eastAsia="Calibri" w:hAnsiTheme="minorHAnsi" w:cstheme="minorHAnsi"/>
          <w:lang w:val="el-GR"/>
        </w:rPr>
        <w:t>6</w:t>
      </w:r>
      <w:r w:rsidRPr="009919DD">
        <w:rPr>
          <w:rFonts w:asciiTheme="minorHAnsi" w:eastAsia="Calibri" w:hAnsiTheme="minorHAnsi" w:cstheme="minorHAnsi"/>
          <w:lang w:val="el-GR"/>
        </w:rPr>
        <w:t xml:space="preserve"> κινεζικά ιδρύματα, τέσσερα από τη δημόσια έρευνα και δύο από τη βιομηχανία, για να συμπληρώσει τις δραστηριότητες και να ενισχύσει την επιστημονική συνεργασία μεταξύ Ευρώπης και Κίνας.</w:t>
      </w:r>
    </w:p>
    <w:p w14:paraId="5E0AB5F2" w14:textId="091F168D" w:rsidR="00055590" w:rsidRPr="009919DD" w:rsidRDefault="00055590" w:rsidP="00055590">
      <w:pPr>
        <w:rPr>
          <w:rFonts w:asciiTheme="minorHAnsi" w:eastAsia="Calibri" w:hAnsiTheme="minorHAnsi" w:cstheme="minorHAnsi"/>
          <w:lang w:val="el-GR"/>
        </w:rPr>
      </w:pPr>
      <w:r w:rsidRPr="009919DD">
        <w:rPr>
          <w:rFonts w:asciiTheme="minorHAnsi" w:eastAsia="Calibri" w:hAnsiTheme="minorHAnsi" w:cstheme="minorHAnsi"/>
          <w:lang w:val="el-GR"/>
        </w:rPr>
        <w:t>Επιστημονικά Υπεύθυνος του έργου</w:t>
      </w:r>
      <w:r w:rsidR="008C4FB5" w:rsidRPr="009919DD">
        <w:rPr>
          <w:rFonts w:asciiTheme="minorHAnsi" w:eastAsia="Calibri" w:hAnsiTheme="minorHAnsi" w:cstheme="minorHAnsi"/>
          <w:lang w:val="el-GR"/>
        </w:rPr>
        <w:t xml:space="preserve"> για το Πανεπιστήμιο Θεσσαλίας</w:t>
      </w:r>
      <w:r w:rsidR="00B10524" w:rsidRPr="009919DD">
        <w:rPr>
          <w:rFonts w:asciiTheme="minorHAnsi" w:eastAsia="Calibri" w:hAnsiTheme="minorHAnsi" w:cstheme="minorHAnsi"/>
          <w:lang w:val="el-GR"/>
        </w:rPr>
        <w:t xml:space="preserve"> είναι ο </w:t>
      </w:r>
      <w:r w:rsidRPr="009919DD">
        <w:rPr>
          <w:rFonts w:asciiTheme="minorHAnsi" w:eastAsia="Calibri" w:hAnsiTheme="minorHAnsi" w:cstheme="minorHAnsi"/>
          <w:lang w:val="el-GR"/>
        </w:rPr>
        <w:t>Καθηγητής Νικόλαος Κατσούλας,</w:t>
      </w:r>
      <w:r w:rsidRPr="009919DD">
        <w:rPr>
          <w:rFonts w:asciiTheme="minorHAnsi" w:hAnsiTheme="minorHAnsi" w:cstheme="minorHAnsi"/>
          <w:lang w:val="el-GR"/>
        </w:rPr>
        <w:t xml:space="preserve"> </w:t>
      </w:r>
      <w:r w:rsidRPr="009919DD">
        <w:rPr>
          <w:rFonts w:asciiTheme="minorHAnsi" w:eastAsia="Calibri" w:hAnsiTheme="minorHAnsi" w:cstheme="minorHAnsi"/>
          <w:lang w:val="el-GR"/>
        </w:rPr>
        <w:t>Διευθυντής του Εργαστηρίου Γεωργικών Κατασκευών και Ελέγχου Αγροτικού Περιβάλλοντος τ</w:t>
      </w:r>
      <w:r w:rsidR="00B10524" w:rsidRPr="009919DD">
        <w:rPr>
          <w:rFonts w:asciiTheme="minorHAnsi" w:eastAsia="Calibri" w:hAnsiTheme="minorHAnsi" w:cstheme="minorHAnsi"/>
          <w:lang w:val="el-GR"/>
        </w:rPr>
        <w:t>ου Τμήματος Γεωπονίας Φυτικής Παραγωγής και Αγροτικού Περιβάλλοντος</w:t>
      </w:r>
      <w:r w:rsidR="00AA37F9" w:rsidRPr="009919DD">
        <w:rPr>
          <w:rFonts w:asciiTheme="minorHAnsi" w:eastAsia="Calibri" w:hAnsiTheme="minorHAnsi" w:cstheme="minorHAnsi"/>
          <w:lang w:val="el-GR"/>
        </w:rPr>
        <w:t>.</w:t>
      </w:r>
    </w:p>
    <w:p w14:paraId="5BF2E1D3" w14:textId="76AFC2BD" w:rsidR="00055590" w:rsidRPr="009919DD" w:rsidRDefault="00AA37F9" w:rsidP="00055590">
      <w:pPr>
        <w:rPr>
          <w:rFonts w:asciiTheme="minorHAnsi" w:eastAsia="Calibri" w:hAnsiTheme="minorHAnsi" w:cstheme="minorHAnsi"/>
          <w:lang w:val="el-GR"/>
        </w:rPr>
      </w:pPr>
      <w:r w:rsidRPr="009919DD">
        <w:rPr>
          <w:rFonts w:asciiTheme="minorHAnsi" w:eastAsia="Calibri" w:hAnsiTheme="minorHAnsi" w:cstheme="minorHAnsi"/>
          <w:lang w:val="el-GR"/>
        </w:rPr>
        <w:t>Τ</w:t>
      </w:r>
      <w:r w:rsidR="00055590" w:rsidRPr="009919DD">
        <w:rPr>
          <w:rFonts w:asciiTheme="minorHAnsi" w:eastAsia="Calibri" w:hAnsiTheme="minorHAnsi" w:cstheme="minorHAnsi"/>
          <w:lang w:val="el-GR"/>
        </w:rPr>
        <w:t>ο νέο ερευνητικό έργο με</w:t>
      </w:r>
      <w:r w:rsidRPr="009919DD">
        <w:rPr>
          <w:rFonts w:asciiTheme="minorHAnsi" w:eastAsia="Calibri" w:hAnsiTheme="minorHAnsi" w:cstheme="minorHAnsi"/>
          <w:lang w:val="el-GR"/>
        </w:rPr>
        <w:t xml:space="preserve"> ακρωνύμιο</w:t>
      </w:r>
      <w:r w:rsidR="00055590" w:rsidRPr="009919DD">
        <w:rPr>
          <w:rFonts w:asciiTheme="minorHAnsi" w:eastAsia="Calibri" w:hAnsiTheme="minorHAnsi" w:cstheme="minorHAnsi"/>
          <w:lang w:val="el-GR"/>
        </w:rPr>
        <w:t xml:space="preserve"> </w:t>
      </w:r>
      <w:r w:rsidR="00055590" w:rsidRPr="009919DD">
        <w:rPr>
          <w:rFonts w:asciiTheme="minorHAnsi" w:eastAsia="Calibri" w:hAnsiTheme="minorHAnsi" w:cstheme="minorHAnsi"/>
          <w:b/>
          <w:bCs/>
        </w:rPr>
        <w:t>E</w:t>
      </w:r>
      <w:r w:rsidR="00055590" w:rsidRPr="009919DD">
        <w:rPr>
          <w:rFonts w:asciiTheme="minorHAnsi" w:eastAsia="Calibri" w:hAnsiTheme="minorHAnsi" w:cstheme="minorHAnsi"/>
          <w:b/>
          <w:bCs/>
          <w:lang w:val="en-US"/>
        </w:rPr>
        <w:t>CONUTRI</w:t>
      </w:r>
      <w:r w:rsidR="00055590" w:rsidRPr="009919DD">
        <w:rPr>
          <w:rFonts w:asciiTheme="minorHAnsi" w:eastAsia="Calibri" w:hAnsiTheme="minorHAnsi" w:cstheme="minorHAnsi"/>
          <w:lang w:val="el-GR"/>
        </w:rPr>
        <w:t xml:space="preserve"> εντάσσεται στο Ευρωπαϊκό Πρόγραμμα “</w:t>
      </w:r>
      <w:r w:rsidR="00055590" w:rsidRPr="009919DD">
        <w:rPr>
          <w:rFonts w:asciiTheme="minorHAnsi" w:eastAsia="Calibri" w:hAnsiTheme="minorHAnsi" w:cstheme="minorHAnsi"/>
          <w:lang w:val="en-US"/>
        </w:rPr>
        <w:t>HORIZON</w:t>
      </w:r>
      <w:r w:rsidR="00055590" w:rsidRPr="009919DD">
        <w:rPr>
          <w:rFonts w:asciiTheme="minorHAnsi" w:eastAsia="Calibri" w:hAnsiTheme="minorHAnsi" w:cstheme="minorHAnsi"/>
          <w:lang w:val="el-GR"/>
        </w:rPr>
        <w:t xml:space="preserve"> 2020”, το μεγαλύτερο πρόγραμμα της ΕΕ για την έρευνα και την καινοτομία, και αναμένεται να βελτιστοποιήσει, να επικυρώσει και να επιδείξει καινοτόμες τεχνολογίες για τη μείωση των απωλειών</w:t>
      </w:r>
      <w:r w:rsidRPr="009919DD">
        <w:rPr>
          <w:rFonts w:asciiTheme="minorHAnsi" w:eastAsia="Calibri" w:hAnsiTheme="minorHAnsi" w:cstheme="minorHAnsi"/>
          <w:lang w:val="el-GR"/>
        </w:rPr>
        <w:t xml:space="preserve"> λιπασμάτων </w:t>
      </w:r>
      <w:r w:rsidR="00055590" w:rsidRPr="009919DD">
        <w:rPr>
          <w:rFonts w:asciiTheme="minorHAnsi" w:eastAsia="Calibri" w:hAnsiTheme="minorHAnsi" w:cstheme="minorHAnsi"/>
          <w:lang w:val="el-GR"/>
        </w:rPr>
        <w:t>και την αύξηση της αποδοτικότητας χρήσης τους στις καλλιέργειες, ενσωματώνοντας λύσεις που αποτελούν μέρος μιας ολιστικής ιδέας που βασίζεται στην ανακύκλωση των θρεπτικών ουσιών και των οργανικών υλικών.</w:t>
      </w:r>
    </w:p>
    <w:p w14:paraId="595B80B7" w14:textId="69E9F44D" w:rsidR="00055590" w:rsidRPr="009919DD" w:rsidRDefault="00055590" w:rsidP="00055590">
      <w:pPr>
        <w:rPr>
          <w:rFonts w:asciiTheme="minorHAnsi" w:eastAsia="Calibri" w:hAnsiTheme="minorHAnsi" w:cstheme="minorHAnsi"/>
          <w:lang w:val="el-GR"/>
        </w:rPr>
      </w:pPr>
      <w:r w:rsidRPr="009919DD">
        <w:rPr>
          <w:rFonts w:asciiTheme="minorHAnsi" w:eastAsia="Calibri" w:hAnsiTheme="minorHAnsi" w:cstheme="minorHAnsi"/>
          <w:lang w:val="el-GR"/>
        </w:rPr>
        <w:t xml:space="preserve">Στο έργο θα αναπτυχθούν έξυπνα σχέδια διαχείρισης θρεπτικών στοιχείων που θα περιλαμβάνουν προηγμένες </w:t>
      </w:r>
      <w:r w:rsidRPr="009919DD">
        <w:rPr>
          <w:rFonts w:asciiTheme="minorHAnsi" w:eastAsia="Calibri" w:hAnsiTheme="minorHAnsi" w:cstheme="minorHAnsi"/>
        </w:rPr>
        <w:t>on</w:t>
      </w:r>
      <w:r w:rsidRPr="009919DD">
        <w:rPr>
          <w:rFonts w:asciiTheme="minorHAnsi" w:eastAsia="Calibri" w:hAnsiTheme="minorHAnsi" w:cstheme="minorHAnsi"/>
          <w:lang w:val="el-GR"/>
        </w:rPr>
        <w:t>-</w:t>
      </w:r>
      <w:r w:rsidRPr="009919DD">
        <w:rPr>
          <w:rFonts w:asciiTheme="minorHAnsi" w:eastAsia="Calibri" w:hAnsiTheme="minorHAnsi" w:cstheme="minorHAnsi"/>
        </w:rPr>
        <w:t>line</w:t>
      </w:r>
      <w:r w:rsidRPr="009919DD">
        <w:rPr>
          <w:rFonts w:asciiTheme="minorHAnsi" w:eastAsia="Calibri" w:hAnsiTheme="minorHAnsi" w:cstheme="minorHAnsi"/>
          <w:lang w:val="el-GR"/>
        </w:rPr>
        <w:t xml:space="preserve"> πλατφόρμες παρακολούθησης δεδομένων, αλγόριθμους</w:t>
      </w:r>
      <w:r w:rsidR="00501148" w:rsidRPr="009919DD">
        <w:rPr>
          <w:rFonts w:asciiTheme="minorHAnsi" w:eastAsia="Calibri" w:hAnsiTheme="minorHAnsi" w:cstheme="minorHAnsi"/>
          <w:lang w:val="el-GR"/>
        </w:rPr>
        <w:t xml:space="preserve"> έξυπνης διαχείρισης και</w:t>
      </w:r>
      <w:r w:rsidRPr="009919DD">
        <w:rPr>
          <w:rFonts w:asciiTheme="minorHAnsi" w:eastAsia="Calibri" w:hAnsiTheme="minorHAnsi" w:cstheme="minorHAnsi"/>
          <w:lang w:val="el-GR"/>
        </w:rPr>
        <w:t xml:space="preserve"> συστήματα υποστήριξης λήψης αποφάσεων, προηγμένα συστήματα ανάδρασης και παρακολούθησης εκπομπών αερίων, νέους έξυπνους διανομείς οργανικής ουσίας, τεχνολογίες μεταβλητού ρυθμού για εφαρμογή λίπανσης ακριβείας, ανάπτυξη τεχνολογίας έξυπνων λιπασμάτων και παραγωγή και εφαρμογή βιοδιεγερτών που θα αυξάνουν την αποδοτικότητα χρήσης του αζώτου στα φυτά.</w:t>
      </w:r>
    </w:p>
    <w:p w14:paraId="2665C952" w14:textId="2EFCFF5D" w:rsidR="00055590" w:rsidRPr="009919DD" w:rsidRDefault="00055590" w:rsidP="00055590">
      <w:pPr>
        <w:rPr>
          <w:rFonts w:asciiTheme="minorHAnsi" w:hAnsiTheme="minorHAnsi" w:cstheme="minorHAnsi"/>
          <w:b/>
          <w:bCs/>
          <w:lang w:val="el-GR"/>
        </w:rPr>
      </w:pPr>
      <w:r w:rsidRPr="009919DD">
        <w:rPr>
          <w:rFonts w:asciiTheme="minorHAnsi" w:eastAsia="Calibri" w:hAnsiTheme="minorHAnsi" w:cstheme="minorHAnsi"/>
          <w:lang w:val="el-GR"/>
        </w:rPr>
        <w:t xml:space="preserve">Το έργο θα υποστηρίξει επιστημονικά την Πράσινη Συμφωνία της ΕΕ στο στόχο της για μείωση της χρήσης λιπασμάτων κατά τουλάχιστον 20% έως το 2030, μειώνοντας έτσι κατά 50% τις </w:t>
      </w:r>
      <w:r w:rsidRPr="009919DD">
        <w:rPr>
          <w:rFonts w:asciiTheme="minorHAnsi" w:eastAsia="Calibri" w:hAnsiTheme="minorHAnsi" w:cstheme="minorHAnsi"/>
          <w:lang w:val="el-GR"/>
        </w:rPr>
        <w:lastRenderedPageBreak/>
        <w:t xml:space="preserve">απώλειες </w:t>
      </w:r>
      <w:r w:rsidR="00F9083F" w:rsidRPr="009919DD">
        <w:rPr>
          <w:rFonts w:asciiTheme="minorHAnsi" w:eastAsia="Calibri" w:hAnsiTheme="minorHAnsi" w:cstheme="minorHAnsi"/>
          <w:lang w:val="el-GR"/>
        </w:rPr>
        <w:t>θρεπτικών στοιχείων</w:t>
      </w:r>
      <w:r w:rsidRPr="009919DD">
        <w:rPr>
          <w:rFonts w:asciiTheme="minorHAnsi" w:eastAsia="Calibri" w:hAnsiTheme="minorHAnsi" w:cstheme="minorHAnsi"/>
          <w:lang w:val="el-GR"/>
        </w:rPr>
        <w:t xml:space="preserve"> που σχετίζονται με αρνητικές περιβαλλοντικές επιπτώσεις, όπως η ρύπανση των υδάτων που προκαλείται από την έκπλυση </w:t>
      </w:r>
      <w:r w:rsidRPr="009919DD">
        <w:rPr>
          <w:rFonts w:asciiTheme="minorHAnsi" w:eastAsia="Calibri" w:hAnsiTheme="minorHAnsi" w:cstheme="minorHAnsi"/>
        </w:rPr>
        <w:t>NO</w:t>
      </w:r>
      <w:r w:rsidRPr="009919DD">
        <w:rPr>
          <w:rFonts w:asciiTheme="minorHAnsi" w:eastAsia="Calibri" w:hAnsiTheme="minorHAnsi" w:cstheme="minorHAnsi"/>
          <w:vertAlign w:val="subscript"/>
          <w:lang w:val="el-GR"/>
        </w:rPr>
        <w:t>3</w:t>
      </w:r>
      <w:r w:rsidRPr="009919DD">
        <w:rPr>
          <w:rFonts w:asciiTheme="minorHAnsi" w:eastAsia="Calibri" w:hAnsiTheme="minorHAnsi" w:cstheme="minorHAnsi"/>
          <w:lang w:val="el-GR"/>
        </w:rPr>
        <w:t xml:space="preserve"> και </w:t>
      </w:r>
      <w:r w:rsidRPr="009919DD">
        <w:rPr>
          <w:rFonts w:asciiTheme="minorHAnsi" w:eastAsia="Calibri" w:hAnsiTheme="minorHAnsi" w:cstheme="minorHAnsi"/>
        </w:rPr>
        <w:t>P</w:t>
      </w:r>
      <w:r w:rsidRPr="009919DD">
        <w:rPr>
          <w:rFonts w:asciiTheme="minorHAnsi" w:eastAsia="Calibri" w:hAnsiTheme="minorHAnsi" w:cstheme="minorHAnsi"/>
          <w:lang w:val="el-GR"/>
        </w:rPr>
        <w:t xml:space="preserve"> προς τα υπόγεια ύδατα και η απορροή θρεπτικών στοιχείων και φυτικών υπολειμμάτων από τα καλλιεργούμενα εδάφη προς τα επιφανειακά ύδατα, καθώς και η ρύπανση της ατμόσφαιρας που προκαλείται από τις εκπομπές αερίων θερμοκηπίου (</w:t>
      </w:r>
      <w:r w:rsidRPr="009919DD">
        <w:rPr>
          <w:rFonts w:asciiTheme="minorHAnsi" w:eastAsia="Calibri" w:hAnsiTheme="minorHAnsi" w:cstheme="minorHAnsi"/>
        </w:rPr>
        <w:t>N</w:t>
      </w:r>
      <w:r w:rsidRPr="009919DD">
        <w:rPr>
          <w:rFonts w:asciiTheme="minorHAnsi" w:eastAsia="Calibri" w:hAnsiTheme="minorHAnsi" w:cstheme="minorHAnsi"/>
          <w:vertAlign w:val="subscript"/>
          <w:lang w:val="el-GR"/>
        </w:rPr>
        <w:t>2</w:t>
      </w:r>
      <w:r w:rsidRPr="009919DD">
        <w:rPr>
          <w:rFonts w:asciiTheme="minorHAnsi" w:eastAsia="Calibri" w:hAnsiTheme="minorHAnsi" w:cstheme="minorHAnsi"/>
        </w:rPr>
        <w:t>O</w:t>
      </w:r>
      <w:r w:rsidRPr="009919DD">
        <w:rPr>
          <w:rFonts w:asciiTheme="minorHAnsi" w:eastAsia="Calibri" w:hAnsiTheme="minorHAnsi" w:cstheme="minorHAnsi"/>
          <w:lang w:val="el-GR"/>
        </w:rPr>
        <w:t xml:space="preserve">, </w:t>
      </w:r>
      <w:r w:rsidRPr="009919DD">
        <w:rPr>
          <w:rFonts w:asciiTheme="minorHAnsi" w:eastAsia="Calibri" w:hAnsiTheme="minorHAnsi" w:cstheme="minorHAnsi"/>
        </w:rPr>
        <w:t>CO</w:t>
      </w:r>
      <w:r w:rsidRPr="009919DD">
        <w:rPr>
          <w:rFonts w:asciiTheme="minorHAnsi" w:eastAsia="Calibri" w:hAnsiTheme="minorHAnsi" w:cstheme="minorHAnsi"/>
          <w:vertAlign w:val="subscript"/>
          <w:lang w:val="el-GR"/>
        </w:rPr>
        <w:t>2</w:t>
      </w:r>
      <w:r w:rsidRPr="009919DD">
        <w:rPr>
          <w:rFonts w:asciiTheme="minorHAnsi" w:eastAsia="Calibri" w:hAnsiTheme="minorHAnsi" w:cstheme="minorHAnsi"/>
          <w:lang w:val="el-GR"/>
        </w:rPr>
        <w:t xml:space="preserve">, </w:t>
      </w:r>
      <w:r w:rsidRPr="009919DD">
        <w:rPr>
          <w:rFonts w:asciiTheme="minorHAnsi" w:eastAsia="Calibri" w:hAnsiTheme="minorHAnsi" w:cstheme="minorHAnsi"/>
        </w:rPr>
        <w:t>CH</w:t>
      </w:r>
      <w:r w:rsidRPr="009919DD">
        <w:rPr>
          <w:rFonts w:asciiTheme="minorHAnsi" w:eastAsia="Calibri" w:hAnsiTheme="minorHAnsi" w:cstheme="minorHAnsi"/>
          <w:vertAlign w:val="subscript"/>
          <w:lang w:val="el-GR"/>
        </w:rPr>
        <w:t>4</w:t>
      </w:r>
      <w:r w:rsidRPr="009919DD">
        <w:rPr>
          <w:rFonts w:asciiTheme="minorHAnsi" w:eastAsia="Calibri" w:hAnsiTheme="minorHAnsi" w:cstheme="minorHAnsi"/>
          <w:lang w:val="el-GR"/>
        </w:rPr>
        <w:t xml:space="preserve">) και </w:t>
      </w:r>
      <w:r w:rsidRPr="009919DD">
        <w:rPr>
          <w:rFonts w:asciiTheme="minorHAnsi" w:eastAsia="Calibri" w:hAnsiTheme="minorHAnsi" w:cstheme="minorHAnsi"/>
        </w:rPr>
        <w:t>NH</w:t>
      </w:r>
      <w:r w:rsidRPr="009919DD">
        <w:rPr>
          <w:rFonts w:asciiTheme="minorHAnsi" w:eastAsia="Calibri" w:hAnsiTheme="minorHAnsi" w:cstheme="minorHAnsi"/>
          <w:vertAlign w:val="subscript"/>
          <w:lang w:val="el-GR"/>
        </w:rPr>
        <w:t>3</w:t>
      </w:r>
      <w:r w:rsidRPr="009919DD">
        <w:rPr>
          <w:rFonts w:asciiTheme="minorHAnsi" w:eastAsia="Calibri" w:hAnsiTheme="minorHAnsi" w:cstheme="minorHAnsi"/>
          <w:lang w:val="el-GR"/>
        </w:rPr>
        <w:t xml:space="preserve"> από τα καλλιεργούμενα εδάφη και την οργανική βιομάζα κατά την αποθήκευση, κομποστοποίηση και εφαρμογή της στο έδαφος.</w:t>
      </w:r>
    </w:p>
    <w:p w14:paraId="6B5658E1" w14:textId="2341692B" w:rsidR="00055590" w:rsidRPr="009919DD" w:rsidRDefault="00055590" w:rsidP="00F9083F">
      <w:pPr>
        <w:autoSpaceDE w:val="0"/>
        <w:autoSpaceDN w:val="0"/>
        <w:adjustRightInd w:val="0"/>
        <w:spacing w:after="0"/>
        <w:rPr>
          <w:rFonts w:asciiTheme="minorHAnsi" w:eastAsia="Calibri" w:hAnsiTheme="minorHAnsi" w:cstheme="minorHAnsi"/>
          <w:lang w:val="el-GR"/>
        </w:rPr>
      </w:pPr>
      <w:r w:rsidRPr="009919DD">
        <w:rPr>
          <w:rFonts w:asciiTheme="minorHAnsi" w:eastAsia="Calibri" w:hAnsiTheme="minorHAnsi" w:cstheme="minorHAnsi"/>
          <w:lang w:val="el-GR"/>
        </w:rPr>
        <w:t xml:space="preserve">Στο πλαίσιο του έργου </w:t>
      </w:r>
      <w:r w:rsidRPr="009919DD">
        <w:rPr>
          <w:rFonts w:asciiTheme="minorHAnsi" w:eastAsia="Calibri" w:hAnsiTheme="minorHAnsi" w:cstheme="minorHAnsi"/>
          <w:b/>
          <w:bCs/>
          <w:lang w:val="el-GR"/>
        </w:rPr>
        <w:t>“</w:t>
      </w:r>
      <w:r w:rsidRPr="009919DD">
        <w:rPr>
          <w:rFonts w:asciiTheme="minorHAnsi" w:eastAsia="Calibri" w:hAnsiTheme="minorHAnsi" w:cstheme="minorHAnsi"/>
          <w:b/>
          <w:bCs/>
        </w:rPr>
        <w:t>E</w:t>
      </w:r>
      <w:r w:rsidRPr="009919DD">
        <w:rPr>
          <w:rFonts w:asciiTheme="minorHAnsi" w:eastAsia="Calibri" w:hAnsiTheme="minorHAnsi" w:cstheme="minorHAnsi"/>
          <w:b/>
          <w:bCs/>
          <w:lang w:val="en-US"/>
        </w:rPr>
        <w:t>CONUTRI</w:t>
      </w:r>
      <w:r w:rsidRPr="009919DD">
        <w:rPr>
          <w:rFonts w:asciiTheme="minorHAnsi" w:eastAsia="Calibri" w:hAnsiTheme="minorHAnsi" w:cstheme="minorHAnsi"/>
          <w:b/>
          <w:bCs/>
          <w:lang w:val="el-GR"/>
        </w:rPr>
        <w:t>”</w:t>
      </w:r>
      <w:r w:rsidRPr="009919DD">
        <w:rPr>
          <w:rFonts w:asciiTheme="minorHAnsi" w:eastAsia="Calibri" w:hAnsiTheme="minorHAnsi" w:cstheme="minorHAnsi"/>
          <w:lang w:val="el-GR"/>
        </w:rPr>
        <w:t xml:space="preserve"> θα δημιουργηθούν οκτώ χώροι επίδειξης και θα αναπτυχθεί μια ολοκληρωμένη σειρά δραστηριοτήτων διάδοσης και επικοινωνίας για να μεγιστοποιηθεί ο αντίκτυπος των αναμενόμενων αποτελεσμάτων και τεχνολογιών του έργου.</w:t>
      </w:r>
    </w:p>
    <w:p w14:paraId="18A2AFE9" w14:textId="183BF991" w:rsidR="00E01970" w:rsidRPr="009919DD" w:rsidRDefault="00E01970" w:rsidP="00F9083F">
      <w:pPr>
        <w:autoSpaceDE w:val="0"/>
        <w:autoSpaceDN w:val="0"/>
        <w:adjustRightInd w:val="0"/>
        <w:spacing w:after="0"/>
        <w:rPr>
          <w:rFonts w:asciiTheme="minorHAnsi" w:hAnsiTheme="minorHAnsi" w:cstheme="minorHAnsi"/>
          <w:lang w:val="el-GR"/>
        </w:rPr>
      </w:pPr>
      <w:r w:rsidRPr="009919DD">
        <w:rPr>
          <w:rFonts w:asciiTheme="minorHAnsi" w:eastAsia="Calibri" w:hAnsiTheme="minorHAnsi" w:cstheme="minorHAnsi"/>
          <w:lang w:val="el-GR"/>
        </w:rPr>
        <w:t>Το Εργαστήριο Γεωργικών Κατασκευών και Ελέγχου Περιβάλλοντος του Πανεπιστημίου Θεσσαλίας θα αναπτύξει και δοκιμάσει τμήμα των τεχνολογιών και των συστημάτων αυτών στ</w:t>
      </w:r>
      <w:r w:rsidR="00AD7E60" w:rsidRPr="009919DD">
        <w:rPr>
          <w:rFonts w:asciiTheme="minorHAnsi" w:eastAsia="Calibri" w:hAnsiTheme="minorHAnsi" w:cstheme="minorHAnsi"/>
          <w:lang w:val="el-GR"/>
        </w:rPr>
        <w:t>ις</w:t>
      </w:r>
      <w:r w:rsidRPr="009919DD">
        <w:rPr>
          <w:rFonts w:asciiTheme="minorHAnsi" w:eastAsia="Calibri" w:hAnsiTheme="minorHAnsi" w:cstheme="minorHAnsi"/>
          <w:lang w:val="el-GR"/>
        </w:rPr>
        <w:t xml:space="preserve"> </w:t>
      </w:r>
      <w:r w:rsidR="00AD7E60" w:rsidRPr="009919DD">
        <w:rPr>
          <w:rFonts w:asciiTheme="minorHAnsi" w:eastAsia="Calibri" w:hAnsiTheme="minorHAnsi" w:cstheme="minorHAnsi"/>
          <w:lang w:val="el-GR"/>
        </w:rPr>
        <w:t xml:space="preserve">εγκαταστάσεις του Πιλοτικού </w:t>
      </w:r>
      <w:r w:rsidRPr="009919DD">
        <w:rPr>
          <w:rFonts w:asciiTheme="minorHAnsi" w:eastAsia="Calibri" w:hAnsiTheme="minorHAnsi" w:cstheme="minorHAnsi"/>
          <w:lang w:val="el-GR"/>
        </w:rPr>
        <w:t>Θερμοκηπιακ</w:t>
      </w:r>
      <w:r w:rsidR="00AD7E60" w:rsidRPr="009919DD">
        <w:rPr>
          <w:rFonts w:asciiTheme="minorHAnsi" w:eastAsia="Calibri" w:hAnsiTheme="minorHAnsi" w:cstheme="minorHAnsi"/>
          <w:lang w:val="el-GR"/>
        </w:rPr>
        <w:t>ού</w:t>
      </w:r>
      <w:r w:rsidRPr="009919DD">
        <w:rPr>
          <w:rFonts w:asciiTheme="minorHAnsi" w:eastAsia="Calibri" w:hAnsiTheme="minorHAnsi" w:cstheme="minorHAnsi"/>
          <w:lang w:val="el-GR"/>
        </w:rPr>
        <w:t xml:space="preserve"> Πάρκο</w:t>
      </w:r>
      <w:r w:rsidR="00AD7E60" w:rsidRPr="009919DD">
        <w:rPr>
          <w:rFonts w:asciiTheme="minorHAnsi" w:eastAsia="Calibri" w:hAnsiTheme="minorHAnsi" w:cstheme="minorHAnsi"/>
          <w:lang w:val="el-GR"/>
        </w:rPr>
        <w:t>υ</w:t>
      </w:r>
      <w:r w:rsidR="009C65C0" w:rsidRPr="009919DD">
        <w:rPr>
          <w:rFonts w:asciiTheme="minorHAnsi" w:eastAsia="Calibri" w:hAnsiTheme="minorHAnsi" w:cstheme="minorHAnsi"/>
          <w:lang w:val="el-GR"/>
        </w:rPr>
        <w:t xml:space="preserve">, στο </w:t>
      </w:r>
      <w:r w:rsidRPr="009919DD">
        <w:rPr>
          <w:rFonts w:asciiTheme="minorHAnsi" w:eastAsia="Calibri" w:hAnsiTheme="minorHAnsi" w:cstheme="minorHAnsi"/>
          <w:lang w:val="el-GR"/>
        </w:rPr>
        <w:t>Αγρ</w:t>
      </w:r>
      <w:r w:rsidR="009C65C0" w:rsidRPr="009919DD">
        <w:rPr>
          <w:rFonts w:asciiTheme="minorHAnsi" w:eastAsia="Calibri" w:hAnsiTheme="minorHAnsi" w:cstheme="minorHAnsi"/>
          <w:lang w:val="el-GR"/>
        </w:rPr>
        <w:t xml:space="preserve">όκτημα </w:t>
      </w:r>
      <w:r w:rsidRPr="009919DD">
        <w:rPr>
          <w:rFonts w:asciiTheme="minorHAnsi" w:eastAsia="Calibri" w:hAnsiTheme="minorHAnsi" w:cstheme="minorHAnsi"/>
          <w:lang w:val="el-GR"/>
        </w:rPr>
        <w:t>του Πανεπιστημίου</w:t>
      </w:r>
      <w:r w:rsidR="009C65C0" w:rsidRPr="009919DD">
        <w:rPr>
          <w:rFonts w:asciiTheme="minorHAnsi" w:eastAsia="Calibri" w:hAnsiTheme="minorHAnsi" w:cstheme="minorHAnsi"/>
          <w:lang w:val="el-GR"/>
        </w:rPr>
        <w:t xml:space="preserve"> Θεσσαλίας</w:t>
      </w:r>
      <w:r w:rsidRPr="009919DD">
        <w:rPr>
          <w:rFonts w:asciiTheme="minorHAnsi" w:eastAsia="Calibri" w:hAnsiTheme="minorHAnsi" w:cstheme="minorHAnsi"/>
          <w:lang w:val="el-GR"/>
        </w:rPr>
        <w:t xml:space="preserve"> στο Βελεστίνο.</w:t>
      </w:r>
    </w:p>
    <w:p w14:paraId="07F83087" w14:textId="14C40376" w:rsidR="00FC5D67" w:rsidRPr="009919DD" w:rsidRDefault="00FC5D67" w:rsidP="0074488A">
      <w:pPr>
        <w:jc w:val="center"/>
        <w:rPr>
          <w:rFonts w:asciiTheme="minorHAnsi" w:eastAsiaTheme="minorEastAsia" w:hAnsiTheme="minorHAnsi" w:cstheme="minorHAnsi"/>
          <w:lang w:val="el-GR"/>
        </w:rPr>
      </w:pPr>
      <w:r w:rsidRPr="009919DD">
        <w:rPr>
          <w:rFonts w:asciiTheme="minorHAnsi" w:eastAsiaTheme="minorEastAsia" w:hAnsiTheme="minorHAnsi" w:cstheme="minorHAnsi"/>
          <w:noProof/>
          <w:lang w:val="el-GR" w:eastAsia="el-GR"/>
        </w:rPr>
        <w:drawing>
          <wp:inline distT="0" distB="0" distL="0" distR="0" wp14:anchorId="6EDCEFE4" wp14:editId="4C6C1AB4">
            <wp:extent cx="2933090" cy="2057400"/>
            <wp:effectExtent l="0" t="0" r="635" b="0"/>
            <wp:docPr id="42461358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46346" cy="2066698"/>
                    </a:xfrm>
                    <a:prstGeom prst="rect">
                      <a:avLst/>
                    </a:prstGeom>
                    <a:noFill/>
                    <a:ln>
                      <a:noFill/>
                    </a:ln>
                  </pic:spPr>
                </pic:pic>
              </a:graphicData>
            </a:graphic>
          </wp:inline>
        </w:drawing>
      </w:r>
      <w:r w:rsidRPr="009919DD">
        <w:rPr>
          <w:rFonts w:asciiTheme="minorHAnsi" w:eastAsiaTheme="minorEastAsia" w:hAnsiTheme="minorHAnsi" w:cstheme="minorHAnsi"/>
          <w:noProof/>
          <w:lang w:val="el-GR" w:eastAsia="el-GR"/>
        </w:rPr>
        <w:drawing>
          <wp:inline distT="0" distB="0" distL="0" distR="0" wp14:anchorId="4B45A331" wp14:editId="0CAD88BA">
            <wp:extent cx="2733675" cy="2050256"/>
            <wp:effectExtent l="0" t="0" r="0" b="7620"/>
            <wp:docPr id="407668598"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0903" cy="2055677"/>
                    </a:xfrm>
                    <a:prstGeom prst="rect">
                      <a:avLst/>
                    </a:prstGeom>
                    <a:noFill/>
                    <a:ln>
                      <a:noFill/>
                    </a:ln>
                  </pic:spPr>
                </pic:pic>
              </a:graphicData>
            </a:graphic>
          </wp:inline>
        </w:drawing>
      </w:r>
      <w:r w:rsidR="0074488A" w:rsidRPr="009919DD">
        <w:rPr>
          <w:rFonts w:asciiTheme="minorHAnsi" w:eastAsiaTheme="minorEastAsia" w:hAnsiTheme="minorHAnsi" w:cstheme="minorHAnsi"/>
          <w:noProof/>
          <w:lang w:val="el-GR" w:eastAsia="el-GR"/>
        </w:rPr>
        <w:drawing>
          <wp:inline distT="0" distB="0" distL="0" distR="0" wp14:anchorId="33EE1391" wp14:editId="65470071">
            <wp:extent cx="4019550" cy="2260997"/>
            <wp:effectExtent l="0" t="0" r="0" b="6350"/>
            <wp:docPr id="1944943874"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36719" cy="2270655"/>
                    </a:xfrm>
                    <a:prstGeom prst="rect">
                      <a:avLst/>
                    </a:prstGeom>
                    <a:noFill/>
                    <a:ln>
                      <a:noFill/>
                    </a:ln>
                  </pic:spPr>
                </pic:pic>
              </a:graphicData>
            </a:graphic>
          </wp:inline>
        </w:drawing>
      </w:r>
    </w:p>
    <w:sectPr w:rsidR="00FC5D67" w:rsidRPr="009919DD">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B86795" w14:textId="77777777" w:rsidR="001F7658" w:rsidRDefault="001F7658" w:rsidP="00261844">
      <w:pPr>
        <w:spacing w:before="0" w:after="0"/>
      </w:pPr>
      <w:r>
        <w:separator/>
      </w:r>
    </w:p>
  </w:endnote>
  <w:endnote w:type="continuationSeparator" w:id="0">
    <w:p w14:paraId="389E093C" w14:textId="77777777" w:rsidR="001F7658" w:rsidRDefault="001F7658" w:rsidP="0026184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Calibri Light">
    <w:panose1 w:val="020F0302020204030204"/>
    <w:charset w:val="A1"/>
    <w:family w:val="swiss"/>
    <w:pitch w:val="variable"/>
    <w:sig w:usb0="A00002EF" w:usb1="4000207B" w:usb2="00000000" w:usb3="00000000" w:csb0="0000019F" w:csb1="00000000"/>
  </w:font>
  <w:font w:name="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New">
    <w:panose1 w:val="02070309020205020404"/>
    <w:charset w:val="A1"/>
    <w:family w:val="modern"/>
    <w:pitch w:val="fixed"/>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A00E9" w14:textId="77777777" w:rsidR="00A9415E" w:rsidRDefault="00A9415E" w:rsidP="002E1939">
    <w:pPr>
      <w:pStyle w:val="a4"/>
      <w:tabs>
        <w:tab w:val="clear" w:pos="4680"/>
      </w:tabs>
      <w:jc w:val="center"/>
      <w:rPr>
        <w:sz w:val="20"/>
        <w:szCs w:val="20"/>
      </w:rPr>
    </w:pPr>
    <w:r>
      <w:rPr>
        <w:noProof/>
        <w:sz w:val="20"/>
        <w:szCs w:val="20"/>
        <w:lang w:val="el-GR" w:eastAsia="el-GR"/>
      </w:rPr>
      <w:drawing>
        <wp:anchor distT="0" distB="0" distL="114300" distR="114300" simplePos="0" relativeHeight="251657728" behindDoc="0" locked="0" layoutInCell="1" allowOverlap="1" wp14:anchorId="1F037928" wp14:editId="0C8180D6">
          <wp:simplePos x="0" y="0"/>
          <wp:positionH relativeFrom="column">
            <wp:posOffset>5229225</wp:posOffset>
          </wp:positionH>
          <wp:positionV relativeFrom="paragraph">
            <wp:posOffset>45720</wp:posOffset>
          </wp:positionV>
          <wp:extent cx="699135" cy="466090"/>
          <wp:effectExtent l="0" t="0" r="5715" b="0"/>
          <wp:wrapSquare wrapText="bothSides"/>
          <wp:docPr id="1068276934"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76934" name="Εικόνα 1068276934"/>
                  <pic:cNvPicPr/>
                </pic:nvPicPr>
                <pic:blipFill>
                  <a:blip r:embed="rId1">
                    <a:extLst>
                      <a:ext uri="{28A0092B-C50C-407E-A947-70E740481C1C}">
                        <a14:useLocalDpi xmlns:a14="http://schemas.microsoft.com/office/drawing/2010/main" val="0"/>
                      </a:ext>
                    </a:extLst>
                  </a:blip>
                  <a:stretch>
                    <a:fillRect/>
                  </a:stretch>
                </pic:blipFill>
                <pic:spPr>
                  <a:xfrm>
                    <a:off x="0" y="0"/>
                    <a:ext cx="699135" cy="466090"/>
                  </a:xfrm>
                  <a:prstGeom prst="rect">
                    <a:avLst/>
                  </a:prstGeom>
                </pic:spPr>
              </pic:pic>
            </a:graphicData>
          </a:graphic>
        </wp:anchor>
      </w:drawing>
    </w:r>
    <w:r w:rsidR="002E1939" w:rsidRPr="002E1939">
      <w:rPr>
        <w:sz w:val="20"/>
        <w:szCs w:val="20"/>
      </w:rPr>
      <w:t xml:space="preserve">This work was carried out under the ECONUTRI project that has received funding from the European Union’s Horizon 2020 research and innovation programme under the </w:t>
    </w:r>
  </w:p>
  <w:p w14:paraId="65360EE6" w14:textId="0332C0C5" w:rsidR="002E1939" w:rsidRPr="002E1939" w:rsidRDefault="002E1939" w:rsidP="002E1939">
    <w:pPr>
      <w:pStyle w:val="a4"/>
      <w:tabs>
        <w:tab w:val="clear" w:pos="4680"/>
      </w:tabs>
      <w:jc w:val="center"/>
      <w:rPr>
        <w:sz w:val="20"/>
        <w:szCs w:val="20"/>
      </w:rPr>
    </w:pPr>
    <w:r w:rsidRPr="002E1939">
      <w:rPr>
        <w:sz w:val="20"/>
        <w:szCs w:val="20"/>
      </w:rPr>
      <w:t>Horizon Europe Grant agreement: 101081858.</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37E4C5" w14:textId="77777777" w:rsidR="001F7658" w:rsidRDefault="001F7658" w:rsidP="00261844">
      <w:pPr>
        <w:spacing w:before="0" w:after="0"/>
      </w:pPr>
      <w:r>
        <w:separator/>
      </w:r>
    </w:p>
  </w:footnote>
  <w:footnote w:type="continuationSeparator" w:id="0">
    <w:p w14:paraId="1D6C2779" w14:textId="77777777" w:rsidR="001F7658" w:rsidRDefault="001F7658" w:rsidP="00261844">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1978"/>
      <w:gridCol w:w="4457"/>
      <w:gridCol w:w="2925"/>
    </w:tblGrid>
    <w:tr w:rsidR="00475F8F" w14:paraId="1E121C61" w14:textId="77777777" w:rsidTr="00475F8F">
      <w:tc>
        <w:tcPr>
          <w:tcW w:w="1987" w:type="dxa"/>
          <w:vAlign w:val="center"/>
        </w:tcPr>
        <w:p w14:paraId="4E239258" w14:textId="40791098" w:rsidR="00475F8F" w:rsidRDefault="00475F8F" w:rsidP="00475F8F">
          <w:pPr>
            <w:pStyle w:val="a3"/>
            <w:jc w:val="center"/>
            <w:rPr>
              <w:noProof/>
            </w:rPr>
          </w:pPr>
          <w:r>
            <w:rPr>
              <w:noProof/>
              <w:lang w:val="el-GR" w:eastAsia="el-GR"/>
            </w:rPr>
            <w:drawing>
              <wp:inline distT="0" distB="0" distL="0" distR="0" wp14:anchorId="7F7E71CE" wp14:editId="28D016C7">
                <wp:extent cx="866775" cy="866775"/>
                <wp:effectExtent l="0" t="0" r="9525" b="9525"/>
                <wp:docPr id="1614326708" name="Εικόνα 1" descr="Εικόνα που περιέχει κύκλ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26708" name="Εικόνα 1" descr="Εικόνα που περιέχει κύκλος&#10;&#10;Περιγραφή που δημιουργήθηκε αυτόματα"/>
                        <pic:cNvPicPr/>
                      </pic:nvPicPr>
                      <pic:blipFill>
                        <a:blip r:embed="rId1">
                          <a:extLst>
                            <a:ext uri="{28A0092B-C50C-407E-A947-70E740481C1C}">
                              <a14:useLocalDpi xmlns:a14="http://schemas.microsoft.com/office/drawing/2010/main" val="0"/>
                            </a:ext>
                          </a:extLst>
                        </a:blip>
                        <a:stretch>
                          <a:fillRect/>
                        </a:stretch>
                      </pic:blipFill>
                      <pic:spPr>
                        <a:xfrm>
                          <a:off x="0" y="0"/>
                          <a:ext cx="866895" cy="866895"/>
                        </a:xfrm>
                        <a:prstGeom prst="rect">
                          <a:avLst/>
                        </a:prstGeom>
                      </pic:spPr>
                    </pic:pic>
                  </a:graphicData>
                </a:graphic>
              </wp:inline>
            </w:drawing>
          </w:r>
        </w:p>
      </w:tc>
      <w:tc>
        <w:tcPr>
          <w:tcW w:w="4529" w:type="dxa"/>
          <w:vAlign w:val="center"/>
        </w:tcPr>
        <w:p w14:paraId="5B7079A3" w14:textId="2137A20F" w:rsidR="00475F8F" w:rsidRDefault="00475F8F" w:rsidP="00475F8F">
          <w:pPr>
            <w:pStyle w:val="a3"/>
            <w:jc w:val="center"/>
          </w:pPr>
          <w:r w:rsidRPr="00981023">
            <w:rPr>
              <w:rFonts w:ascii="Tahoma" w:hAnsi="Tahoma" w:cs="Tahoma"/>
              <w:b/>
              <w:bCs/>
              <w:color w:val="525252" w:themeColor="accent3" w:themeShade="80"/>
              <w:sz w:val="18"/>
              <w:szCs w:val="18"/>
            </w:rPr>
            <w:t>Innovative concepts and technologies for ECOlogically sustainable NUTRIent management in agriculture aiming to prevent, mitigate and eliminate pollution in soils, water, and air</w:t>
          </w:r>
        </w:p>
      </w:tc>
      <w:tc>
        <w:tcPr>
          <w:tcW w:w="2834" w:type="dxa"/>
          <w:vAlign w:val="center"/>
        </w:tcPr>
        <w:p w14:paraId="04F74B58" w14:textId="10D6BBEE" w:rsidR="00475F8F" w:rsidRPr="00A33CCB" w:rsidRDefault="00475F8F" w:rsidP="00261844">
          <w:pPr>
            <w:pStyle w:val="a3"/>
            <w:jc w:val="center"/>
            <w:rPr>
              <w:rFonts w:ascii="Tahoma" w:hAnsi="Tahoma" w:cs="Tahoma"/>
              <w:b/>
              <w:bCs/>
              <w:color w:val="525252" w:themeColor="accent3" w:themeShade="80"/>
              <w:sz w:val="18"/>
              <w:szCs w:val="18"/>
            </w:rPr>
          </w:pPr>
          <w:r>
            <w:rPr>
              <w:noProof/>
              <w:lang w:val="el-GR" w:eastAsia="el-GR"/>
            </w:rPr>
            <w:drawing>
              <wp:inline distT="0" distB="0" distL="0" distR="0" wp14:anchorId="0C95064A" wp14:editId="229E4E50">
                <wp:extent cx="1720603" cy="628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8205" cy="631427"/>
                        </a:xfrm>
                        <a:prstGeom prst="rect">
                          <a:avLst/>
                        </a:prstGeom>
                        <a:noFill/>
                      </pic:spPr>
                    </pic:pic>
                  </a:graphicData>
                </a:graphic>
              </wp:inline>
            </w:drawing>
          </w:r>
        </w:p>
      </w:tc>
    </w:tr>
  </w:tbl>
  <w:p w14:paraId="37D76B90" w14:textId="77777777" w:rsidR="00261844" w:rsidRDefault="00261844">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1844"/>
    <w:rsid w:val="00055590"/>
    <w:rsid w:val="000A6278"/>
    <w:rsid w:val="000B28BE"/>
    <w:rsid w:val="000D74D9"/>
    <w:rsid w:val="001F7658"/>
    <w:rsid w:val="00261844"/>
    <w:rsid w:val="002B11D5"/>
    <w:rsid w:val="002E1939"/>
    <w:rsid w:val="00475F8F"/>
    <w:rsid w:val="004C5FE6"/>
    <w:rsid w:val="004E0549"/>
    <w:rsid w:val="00501148"/>
    <w:rsid w:val="00553737"/>
    <w:rsid w:val="005C6303"/>
    <w:rsid w:val="005D5F95"/>
    <w:rsid w:val="0074488A"/>
    <w:rsid w:val="00810F34"/>
    <w:rsid w:val="008C4FB5"/>
    <w:rsid w:val="00981023"/>
    <w:rsid w:val="009919DD"/>
    <w:rsid w:val="009A7A54"/>
    <w:rsid w:val="009C65C0"/>
    <w:rsid w:val="00A12268"/>
    <w:rsid w:val="00A74084"/>
    <w:rsid w:val="00A9415E"/>
    <w:rsid w:val="00AA37F9"/>
    <w:rsid w:val="00AA6F5C"/>
    <w:rsid w:val="00AD7E60"/>
    <w:rsid w:val="00AE3E75"/>
    <w:rsid w:val="00B10524"/>
    <w:rsid w:val="00B62300"/>
    <w:rsid w:val="00B82D76"/>
    <w:rsid w:val="00CA07DE"/>
    <w:rsid w:val="00CF2232"/>
    <w:rsid w:val="00D17294"/>
    <w:rsid w:val="00DC0B8B"/>
    <w:rsid w:val="00DD29A3"/>
    <w:rsid w:val="00E01970"/>
    <w:rsid w:val="00E26034"/>
    <w:rsid w:val="00ED5709"/>
    <w:rsid w:val="00F9083F"/>
    <w:rsid w:val="00FC5D67"/>
    <w:rsid w:val="00FC62CC"/>
    <w:rsid w:val="00FD47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9AF27F"/>
  <w15:chartTrackingRefBased/>
  <w15:docId w15:val="{44C7CB6E-EF53-483C-AB9F-091A8197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1844"/>
    <w:pPr>
      <w:spacing w:before="120" w:after="120" w:line="240" w:lineRule="auto"/>
      <w:jc w:val="both"/>
    </w:pPr>
    <w:rPr>
      <w:rFonts w:ascii="Calibri Light" w:eastAsia="Times New Roman" w:hAnsi="Calibri Light" w:cs="Times New Roman"/>
      <w:sz w:val="24"/>
      <w:szCs w:val="24"/>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261844"/>
    <w:pPr>
      <w:tabs>
        <w:tab w:val="center" w:pos="4153"/>
        <w:tab w:val="right" w:pos="8306"/>
      </w:tabs>
    </w:pPr>
    <w:rPr>
      <w:sz w:val="20"/>
      <w:szCs w:val="20"/>
    </w:rPr>
  </w:style>
  <w:style w:type="character" w:customStyle="1" w:styleId="Char">
    <w:name w:val="Κεφαλίδα Char"/>
    <w:basedOn w:val="a0"/>
    <w:link w:val="a3"/>
    <w:uiPriority w:val="99"/>
    <w:rsid w:val="00261844"/>
    <w:rPr>
      <w:rFonts w:ascii="Calibri Light" w:eastAsia="Times New Roman" w:hAnsi="Calibri Light" w:cs="Times New Roman"/>
      <w:sz w:val="20"/>
      <w:szCs w:val="20"/>
      <w:lang w:val="en-GB" w:eastAsia="en-GB"/>
    </w:rPr>
  </w:style>
  <w:style w:type="paragraph" w:styleId="a4">
    <w:name w:val="footer"/>
    <w:basedOn w:val="a"/>
    <w:link w:val="Char0"/>
    <w:uiPriority w:val="99"/>
    <w:unhideWhenUsed/>
    <w:rsid w:val="00261844"/>
    <w:pPr>
      <w:tabs>
        <w:tab w:val="center" w:pos="4680"/>
        <w:tab w:val="right" w:pos="9360"/>
      </w:tabs>
      <w:spacing w:before="0" w:after="0"/>
    </w:pPr>
  </w:style>
  <w:style w:type="character" w:customStyle="1" w:styleId="Char0">
    <w:name w:val="Υποσέλιδο Char"/>
    <w:basedOn w:val="a0"/>
    <w:link w:val="a4"/>
    <w:uiPriority w:val="99"/>
    <w:rsid w:val="00261844"/>
    <w:rPr>
      <w:rFonts w:ascii="Calibri Light" w:eastAsia="Times New Roman" w:hAnsi="Calibri Light" w:cs="Times New Roman"/>
      <w:sz w:val="24"/>
      <w:szCs w:val="24"/>
      <w:lang w:val="en-GB" w:eastAsia="en-GB"/>
    </w:rPr>
  </w:style>
  <w:style w:type="paragraph" w:styleId="a5">
    <w:name w:val="No Spacing"/>
    <w:link w:val="Char1"/>
    <w:uiPriority w:val="1"/>
    <w:qFormat/>
    <w:rsid w:val="00261844"/>
    <w:pPr>
      <w:spacing w:after="0" w:line="240" w:lineRule="auto"/>
    </w:pPr>
    <w:rPr>
      <w:rFonts w:eastAsiaTheme="minorEastAsia"/>
      <w:sz w:val="21"/>
      <w:szCs w:val="21"/>
      <w:lang w:val="it-IT"/>
    </w:rPr>
  </w:style>
  <w:style w:type="character" w:customStyle="1" w:styleId="Char1">
    <w:name w:val="Χωρίς διάστιχο Char"/>
    <w:basedOn w:val="a0"/>
    <w:link w:val="a5"/>
    <w:uiPriority w:val="1"/>
    <w:rsid w:val="00261844"/>
    <w:rPr>
      <w:rFonts w:eastAsiaTheme="minorEastAsia"/>
      <w:sz w:val="21"/>
      <w:szCs w:val="21"/>
      <w:lang w:val="it-IT"/>
    </w:rPr>
  </w:style>
  <w:style w:type="paragraph" w:customStyle="1" w:styleId="EinfAbs">
    <w:name w:val="[Einf. Abs.]"/>
    <w:basedOn w:val="a"/>
    <w:uiPriority w:val="99"/>
    <w:rsid w:val="00261844"/>
    <w:pPr>
      <w:widowControl w:val="0"/>
      <w:autoSpaceDE w:val="0"/>
      <w:autoSpaceDN w:val="0"/>
      <w:adjustRightInd w:val="0"/>
      <w:spacing w:before="0" w:after="0" w:line="288" w:lineRule="auto"/>
      <w:jc w:val="left"/>
      <w:textAlignment w:val="center"/>
    </w:pPr>
    <w:rPr>
      <w:rFonts w:ascii="Source Sans Pro" w:eastAsia="MS Mincho" w:hAnsi="Source Sans Pro" w:cs="MinionPro-Regular"/>
      <w:color w:val="000000"/>
      <w:sz w:val="22"/>
      <w:lang w:val="de-DE" w:eastAsia="de-DE"/>
    </w:rPr>
  </w:style>
  <w:style w:type="paragraph" w:styleId="-HTML">
    <w:name w:val="HTML Preformatted"/>
    <w:basedOn w:val="a"/>
    <w:link w:val="-HTMLChar"/>
    <w:uiPriority w:val="99"/>
    <w:semiHidden/>
    <w:unhideWhenUsed/>
    <w:rsid w:val="002618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cs="Courier New"/>
      <w:sz w:val="20"/>
      <w:szCs w:val="20"/>
      <w:lang w:val="tr-TR" w:eastAsia="tr-TR"/>
    </w:rPr>
  </w:style>
  <w:style w:type="character" w:customStyle="1" w:styleId="-HTMLChar">
    <w:name w:val="Προ-διαμορφωμένο HTML Char"/>
    <w:basedOn w:val="a0"/>
    <w:link w:val="-HTML"/>
    <w:uiPriority w:val="99"/>
    <w:semiHidden/>
    <w:rsid w:val="00261844"/>
    <w:rPr>
      <w:rFonts w:ascii="Courier New" w:eastAsia="Times New Roman" w:hAnsi="Courier New" w:cs="Courier New"/>
      <w:sz w:val="20"/>
      <w:szCs w:val="20"/>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6">
            <a:lumMod val="75000"/>
          </a:schemeClr>
        </a:solidFill>
        <a:ln>
          <a:solidFill>
            <a:schemeClr val="accent6">
              <a:lumMod val="75000"/>
            </a:schemeClr>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544</Words>
  <Characters>2940</Characters>
  <Application>Microsoft Office Word</Application>
  <DocSecurity>4</DocSecurity>
  <Lines>24</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GATOU OURANIA</cp:lastModifiedBy>
  <cp:revision>2</cp:revision>
  <dcterms:created xsi:type="dcterms:W3CDTF">2023-04-13T08:45:00Z</dcterms:created>
  <dcterms:modified xsi:type="dcterms:W3CDTF">2023-04-13T08:45:00Z</dcterms:modified>
</cp:coreProperties>
</file>