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1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3"/>
      </w:tblGrid>
      <w:tr w:rsidR="000B4678" w14:paraId="37C9A1AD" w14:textId="77777777" w:rsidTr="00B45D34">
        <w:trPr>
          <w:trHeight w:val="480"/>
        </w:trPr>
        <w:tc>
          <w:tcPr>
            <w:tcW w:w="10313" w:type="dxa"/>
            <w:vAlign w:val="center"/>
          </w:tcPr>
          <w:p w14:paraId="2C8CFCC3" w14:textId="7B027DCB" w:rsidR="000B4678" w:rsidRPr="0071210E" w:rsidRDefault="008D41FE" w:rsidP="00CD33A2">
            <w:pPr>
              <w:tabs>
                <w:tab w:val="left" w:pos="3345"/>
              </w:tabs>
              <w:spacing w:beforeLines="60" w:before="144"/>
              <w:jc w:val="center"/>
              <w:rPr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002060"/>
                <w:sz w:val="24"/>
                <w:szCs w:val="24"/>
                <w:lang w:val="el-GR"/>
              </w:rPr>
              <w:object w:dxaOrig="1440" w:dyaOrig="1440" w14:anchorId="360E7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40.55pt;margin-top:-7.85pt;width:69pt;height:58.65pt;z-index:251671552;mso-wrap-edited:f;mso-position-horizontal-relative:text;mso-position-vertical-relative:text" wrapcoords="-270 0 -270 21323 21600 21323 21600 0 -270 0">
                  <v:imagedata r:id="rId8" o:title=""/>
                </v:shape>
                <o:OLEObject Type="Embed" ProgID="Photoshop.Image.5" ShapeID="_x0000_s1026" DrawAspect="Content" ObjectID="_1740312737" r:id="rId9">
                  <o:FieldCodes>\s</o:FieldCodes>
                </o:OLEObject>
              </w:object>
            </w:r>
            <w:r w:rsidR="0071210E" w:rsidRPr="0071210E">
              <w:rPr>
                <w:b/>
                <w:noProof/>
                <w:color w:val="002060"/>
                <w:sz w:val="32"/>
                <w:szCs w:val="32"/>
                <w:lang w:val="el-GR"/>
              </w:rPr>
              <w:drawing>
                <wp:anchor distT="0" distB="0" distL="114300" distR="114300" simplePos="0" relativeHeight="251669504" behindDoc="1" locked="0" layoutInCell="1" allowOverlap="1" wp14:anchorId="64FB4F65" wp14:editId="407941FA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-94615</wp:posOffset>
                  </wp:positionV>
                  <wp:extent cx="716280" cy="729615"/>
                  <wp:effectExtent l="0" t="0" r="7620" b="0"/>
                  <wp:wrapNone/>
                  <wp:docPr id="25" name="Picture 25" descr="Ut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t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678" w:rsidRPr="0071210E">
              <w:rPr>
                <w:b/>
                <w:color w:val="002060"/>
                <w:sz w:val="32"/>
                <w:szCs w:val="32"/>
              </w:rPr>
              <w:t>ΠΑΝΕΠΙΣΤΗΜΙΟ ΘΕΣΣΑΛΙΑΣ</w:t>
            </w:r>
          </w:p>
        </w:tc>
      </w:tr>
      <w:tr w:rsidR="000B4678" w14:paraId="021B251F" w14:textId="77777777" w:rsidTr="00B45D34">
        <w:trPr>
          <w:trHeight w:val="466"/>
        </w:trPr>
        <w:tc>
          <w:tcPr>
            <w:tcW w:w="10313" w:type="dxa"/>
            <w:vAlign w:val="center"/>
          </w:tcPr>
          <w:p w14:paraId="4D4C45B6" w14:textId="77777777" w:rsidR="000B4678" w:rsidRPr="0071210E" w:rsidRDefault="000B4678" w:rsidP="00CD33A2">
            <w:pPr>
              <w:spacing w:beforeLines="60" w:before="144"/>
              <w:jc w:val="center"/>
              <w:rPr>
                <w:b/>
                <w:color w:val="002060"/>
                <w:sz w:val="28"/>
                <w:szCs w:val="28"/>
              </w:rPr>
            </w:pPr>
            <w:r w:rsidRPr="0071210E">
              <w:rPr>
                <w:b/>
                <w:color w:val="002060"/>
                <w:sz w:val="28"/>
                <w:szCs w:val="28"/>
              </w:rPr>
              <w:t>ΣΧΟΛΗ ΓΕΩΠΟΝΙΚΩΝ ΕΠΙΣΤΗΜΩΝ</w:t>
            </w:r>
          </w:p>
        </w:tc>
      </w:tr>
      <w:tr w:rsidR="000B4678" w:rsidRPr="00250E93" w14:paraId="6BCA2F59" w14:textId="77777777" w:rsidTr="00B45D34">
        <w:trPr>
          <w:trHeight w:val="960"/>
        </w:trPr>
        <w:tc>
          <w:tcPr>
            <w:tcW w:w="10313" w:type="dxa"/>
            <w:vAlign w:val="center"/>
          </w:tcPr>
          <w:p w14:paraId="666BCD1B" w14:textId="77777777" w:rsidR="000B4678" w:rsidRPr="0071210E" w:rsidRDefault="000B4678" w:rsidP="00CD33A2">
            <w:pPr>
              <w:spacing w:beforeLines="60" w:before="144"/>
              <w:jc w:val="center"/>
              <w:rPr>
                <w:b/>
                <w:color w:val="1F3864" w:themeColor="accent5" w:themeShade="80"/>
                <w:sz w:val="28"/>
                <w:szCs w:val="28"/>
                <w:lang w:val="el-GR"/>
              </w:rPr>
            </w:pPr>
            <w:r w:rsidRPr="0071210E">
              <w:rPr>
                <w:b/>
                <w:color w:val="1F3864" w:themeColor="accent5" w:themeShade="80"/>
                <w:sz w:val="28"/>
                <w:szCs w:val="28"/>
                <w:lang w:val="el-GR"/>
              </w:rPr>
              <w:t>ΤΜΗΜΑ ΓΕΩΠΟΝΙΑΣ ΙΧΘΥΟΛΟΓΙΑΣ ΚΑΙ ΥΔΑΤΙΝΟΥ ΠΕΡΙΒΑΛΛΟΝΤΟΣ</w:t>
            </w:r>
          </w:p>
          <w:p w14:paraId="50A88384" w14:textId="35815A8E" w:rsidR="008A4466" w:rsidRPr="0071210E" w:rsidRDefault="00D11BE9" w:rsidP="00CD33A2">
            <w:pPr>
              <w:spacing w:beforeLines="60" w:before="144"/>
              <w:jc w:val="center"/>
              <w:rPr>
                <w:b/>
                <w:color w:val="2E74B5" w:themeColor="accent1" w:themeShade="BF"/>
                <w:sz w:val="28"/>
                <w:szCs w:val="28"/>
                <w:lang w:val="el-GR"/>
              </w:rPr>
            </w:pPr>
            <w:r w:rsidRPr="00CD33A2">
              <w:rPr>
                <w:b/>
                <w:color w:val="0070C0"/>
                <w:sz w:val="28"/>
                <w:szCs w:val="28"/>
                <w:lang w:val="el-GR"/>
              </w:rPr>
              <w:t xml:space="preserve">Εργ. </w:t>
            </w:r>
            <w:r w:rsidR="007A2674" w:rsidRPr="00CD33A2">
              <w:rPr>
                <w:b/>
                <w:color w:val="0070C0"/>
                <w:sz w:val="28"/>
                <w:szCs w:val="28"/>
                <w:lang w:val="el-GR"/>
              </w:rPr>
              <w:t>Εμπορίας &amp; Τεχνολογίας Αλιευτικών Προϊόντων και Τροφίμων</w:t>
            </w:r>
          </w:p>
        </w:tc>
      </w:tr>
      <w:tr w:rsidR="000B4678" w:rsidRPr="00250E93" w14:paraId="5355E509" w14:textId="77777777" w:rsidTr="00B45D34">
        <w:trPr>
          <w:trHeight w:val="333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765B7" w14:textId="77777777" w:rsidR="000B4678" w:rsidRPr="00846637" w:rsidRDefault="000B4678" w:rsidP="00CD33A2">
            <w:pPr>
              <w:spacing w:beforeLines="60" w:before="144"/>
              <w:jc w:val="center"/>
              <w:rPr>
                <w:rFonts w:ascii="Myriad Pro" w:hAnsi="Myriad Pro"/>
                <w:i/>
                <w:sz w:val="22"/>
                <w:szCs w:val="22"/>
                <w:lang w:val="el-GR"/>
              </w:rPr>
            </w:pPr>
            <w:r w:rsidRPr="008A4466">
              <w:rPr>
                <w:rFonts w:ascii="Calibri" w:eastAsia="Calibri" w:hAnsi="Calibri" w:cs="Calibri"/>
                <w:color w:val="000000"/>
                <w:lang w:val="el-GR"/>
              </w:rPr>
              <w:t>Οδός Φυτόκου – ΤΚ 384 46 – Νέα Ιωνία Μαγνησίας</w:t>
            </w:r>
          </w:p>
        </w:tc>
      </w:tr>
      <w:tr w:rsidR="000924E1" w:rsidRPr="00220B89" w14:paraId="31F7F09C" w14:textId="77777777" w:rsidTr="00482A80">
        <w:trPr>
          <w:trHeight w:val="48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CAEBA" w14:textId="414A3951" w:rsidR="00BD3AC5" w:rsidRPr="0041236A" w:rsidRDefault="000924E1" w:rsidP="00CD33A2">
            <w:pPr>
              <w:spacing w:after="120"/>
              <w:jc w:val="center"/>
              <w:rPr>
                <w:rFonts w:ascii="Myriad Pro" w:hAnsi="Myriad Pro"/>
                <w:sz w:val="22"/>
                <w:szCs w:val="22"/>
                <w:lang w:val="el-GR"/>
              </w:rPr>
            </w:pP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242 109 31</w:t>
            </w:r>
            <w:r w:rsidR="007A2674">
              <w:rPr>
                <w:rFonts w:ascii="Calibri" w:eastAsia="Calibri" w:hAnsi="Calibri" w:cs="Calibri"/>
                <w:color w:val="000000"/>
                <w:lang w:val="el-GR"/>
              </w:rPr>
              <w:t>5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3  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242 109 30</w:t>
            </w:r>
            <w:r w:rsidR="007A2674">
              <w:rPr>
                <w:rFonts w:ascii="Calibri" w:eastAsia="Calibri" w:hAnsi="Calibri" w:cs="Calibri"/>
                <w:color w:val="000000"/>
                <w:lang w:val="el-GR"/>
              </w:rPr>
              <w:t>85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  </w:t>
            </w:r>
            <w:r w:rsidR="00BD3AC5"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Email: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boziaris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@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uth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.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gr</w:t>
            </w:r>
          </w:p>
        </w:tc>
      </w:tr>
    </w:tbl>
    <w:p w14:paraId="5785A9F2" w14:textId="77777777" w:rsidR="00482A80" w:rsidRPr="00743355" w:rsidRDefault="00482A80" w:rsidP="00482A80">
      <w:pPr>
        <w:spacing w:after="5"/>
        <w:ind w:left="8" w:right="116" w:hanging="8"/>
        <w:jc w:val="both"/>
        <w:rPr>
          <w:rFonts w:ascii="Calibri" w:eastAsia="Calibri" w:hAnsi="Calibri" w:cs="Calibri"/>
          <w:color w:val="000000"/>
          <w:lang w:val="el-GR"/>
        </w:rPr>
      </w:pPr>
      <w:r w:rsidRPr="00BD3AC5">
        <w:rPr>
          <w:rFonts w:ascii="Calibri" w:eastAsia="Calibri" w:hAnsi="Calibri" w:cs="Calibri"/>
          <w:color w:val="000000"/>
          <w:lang w:val="el-GR"/>
        </w:rPr>
        <w:t xml:space="preserve">                          </w:t>
      </w:r>
      <w:r w:rsidRPr="00C8528E">
        <w:rPr>
          <w:rFonts w:ascii="Calibri" w:eastAsia="Calibri" w:hAnsi="Calibri" w:cs="Calibri"/>
          <w:b/>
          <w:color w:val="000000"/>
          <w:lang w:val="el-GR"/>
        </w:rPr>
        <w:t>Πληροφορίες:</w:t>
      </w:r>
      <w:r w:rsidRPr="00BD3AC5">
        <w:rPr>
          <w:rFonts w:ascii="Calibri" w:eastAsia="Calibri" w:hAnsi="Calibri" w:cs="Calibri"/>
          <w:color w:val="000000"/>
          <w:lang w:val="el-GR"/>
        </w:rPr>
        <w:t xml:space="preserve"> </w:t>
      </w:r>
      <w:r>
        <w:rPr>
          <w:rFonts w:ascii="Calibri" w:eastAsia="Calibri" w:hAnsi="Calibri" w:cs="Calibri"/>
          <w:color w:val="000000"/>
          <w:lang w:val="el-GR"/>
        </w:rPr>
        <w:t xml:space="preserve">Δέσποινα Κοκιούμη, </w:t>
      </w:r>
      <w:r w:rsidRPr="00BD3AC5">
        <w:rPr>
          <w:rFonts w:ascii="Calibri" w:eastAsia="Calibri" w:hAnsi="Calibri" w:cs="Calibri"/>
          <w:color w:val="000000"/>
          <w:lang w:val="el-GR"/>
        </w:rPr>
        <w:t>Τηλέφωνο: 24210-93</w:t>
      </w:r>
      <w:r>
        <w:rPr>
          <w:rFonts w:ascii="Calibri" w:eastAsia="Calibri" w:hAnsi="Calibri" w:cs="Calibri"/>
          <w:color w:val="000000"/>
          <w:lang w:val="el-GR"/>
        </w:rPr>
        <w:t xml:space="preserve">085, </w:t>
      </w:r>
      <w:r w:rsidRPr="00BD3AC5">
        <w:rPr>
          <w:rFonts w:ascii="Calibri" w:eastAsia="Calibri" w:hAnsi="Calibri" w:cs="Calibri"/>
          <w:color w:val="000000"/>
          <w:lang w:val="el-GR"/>
        </w:rPr>
        <w:t xml:space="preserve">Email: </w:t>
      </w:r>
      <w:r>
        <w:rPr>
          <w:rFonts w:ascii="Calibri" w:eastAsia="Calibri" w:hAnsi="Calibri" w:cs="Calibri"/>
          <w:color w:val="000000"/>
          <w:lang w:val="en-US"/>
        </w:rPr>
        <w:t>dkokioum</w:t>
      </w:r>
      <w:r w:rsidRPr="00743355">
        <w:rPr>
          <w:rFonts w:ascii="Calibri" w:eastAsia="Calibri" w:hAnsi="Calibri" w:cs="Calibri"/>
          <w:color w:val="000000"/>
          <w:lang w:val="el-GR"/>
        </w:rPr>
        <w:t>@</w:t>
      </w:r>
      <w:r>
        <w:rPr>
          <w:rFonts w:ascii="Calibri" w:eastAsia="Calibri" w:hAnsi="Calibri" w:cs="Calibri"/>
          <w:color w:val="000000"/>
          <w:lang w:val="en-US"/>
        </w:rPr>
        <w:t>uth</w:t>
      </w:r>
      <w:r w:rsidRPr="00743355">
        <w:rPr>
          <w:rFonts w:ascii="Calibri" w:eastAsia="Calibri" w:hAnsi="Calibri" w:cs="Calibri"/>
          <w:color w:val="000000"/>
          <w:lang w:val="el-GR"/>
        </w:rPr>
        <w:t>.</w:t>
      </w:r>
      <w:r>
        <w:rPr>
          <w:rFonts w:ascii="Calibri" w:eastAsia="Calibri" w:hAnsi="Calibri" w:cs="Calibri"/>
          <w:color w:val="000000"/>
          <w:lang w:val="en-US"/>
        </w:rPr>
        <w:t>gr</w:t>
      </w:r>
    </w:p>
    <w:p w14:paraId="130F80E2" w14:textId="77777777" w:rsidR="005C0F57" w:rsidRPr="00CD33A2" w:rsidRDefault="005C0F57" w:rsidP="007A2674">
      <w:pPr>
        <w:spacing w:line="360" w:lineRule="auto"/>
        <w:jc w:val="center"/>
        <w:rPr>
          <w:b/>
          <w:sz w:val="12"/>
          <w:szCs w:val="24"/>
          <w:lang w:val="el-GR"/>
        </w:rPr>
      </w:pPr>
    </w:p>
    <w:p w14:paraId="0FD65EC0" w14:textId="7A07A9F1" w:rsidR="000924E1" w:rsidRPr="00CD33A2" w:rsidRDefault="00D52987" w:rsidP="007A2674">
      <w:pPr>
        <w:spacing w:line="360" w:lineRule="auto"/>
        <w:jc w:val="center"/>
        <w:rPr>
          <w:b/>
          <w:sz w:val="28"/>
          <w:szCs w:val="24"/>
          <w:lang w:val="el-GR"/>
        </w:rPr>
      </w:pPr>
      <w:r w:rsidRPr="00CD33A2">
        <w:rPr>
          <w:b/>
          <w:sz w:val="28"/>
          <w:szCs w:val="24"/>
          <w:lang w:val="el-GR"/>
        </w:rPr>
        <w:t>Δελτίο Τύπου</w:t>
      </w:r>
    </w:p>
    <w:p w14:paraId="10BF7854" w14:textId="2D624A26" w:rsidR="00A4284A" w:rsidRPr="007121A3" w:rsidRDefault="00A4284A" w:rsidP="00CD33A2">
      <w:pPr>
        <w:spacing w:line="288" w:lineRule="auto"/>
        <w:jc w:val="both"/>
        <w:rPr>
          <w:sz w:val="24"/>
          <w:szCs w:val="24"/>
          <w:lang w:val="el-GR"/>
        </w:rPr>
      </w:pPr>
      <w:r w:rsidRPr="007121A3">
        <w:rPr>
          <w:sz w:val="24"/>
          <w:szCs w:val="24"/>
          <w:lang w:val="el-GR"/>
        </w:rPr>
        <w:t xml:space="preserve">Στο πλαίσιο </w:t>
      </w:r>
      <w:r w:rsidR="003E1AA7" w:rsidRPr="007121A3">
        <w:rPr>
          <w:sz w:val="24"/>
          <w:szCs w:val="24"/>
          <w:lang w:val="el-GR"/>
        </w:rPr>
        <w:t xml:space="preserve">ολοκλήρωσης </w:t>
      </w:r>
      <w:r w:rsidRPr="007121A3">
        <w:rPr>
          <w:sz w:val="24"/>
          <w:szCs w:val="24"/>
          <w:lang w:val="el-GR"/>
        </w:rPr>
        <w:t>του προγράμματος με τίτλο «</w:t>
      </w:r>
      <w:r w:rsidR="00482A80" w:rsidRPr="00482A80">
        <w:rPr>
          <w:rFonts w:ascii="Verdana-Bold" w:hAnsi="Verdana-Bold" w:cs="Verdana-Bold"/>
          <w:b/>
          <w:bCs/>
          <w:sz w:val="24"/>
          <w:szCs w:val="24"/>
          <w:lang w:val="el-GR"/>
        </w:rPr>
        <w:t>Ελαφρώς μεταποιημένα προ</w:t>
      </w:r>
      <w:r w:rsidR="00482A80" w:rsidRPr="00482A80">
        <w:rPr>
          <w:rFonts w:cs="Verdana-Bold"/>
          <w:b/>
          <w:bCs/>
          <w:sz w:val="24"/>
          <w:szCs w:val="24"/>
          <w:lang w:val="el-GR"/>
        </w:rPr>
        <w:t>ϊ</w:t>
      </w:r>
      <w:r w:rsidR="00482A80" w:rsidRPr="00482A80">
        <w:rPr>
          <w:rFonts w:ascii="Verdana-Bold" w:hAnsi="Verdana-Bold" w:cs="Verdana-Bold"/>
          <w:b/>
          <w:bCs/>
          <w:sz w:val="24"/>
          <w:szCs w:val="24"/>
          <w:lang w:val="el-GR"/>
        </w:rPr>
        <w:t>όντα προστιθέμενης αξίας από λαβράκι</w:t>
      </w:r>
      <w:r w:rsidR="00482A80" w:rsidRPr="00482A80">
        <w:rPr>
          <w:rFonts w:asciiTheme="minorHAnsi" w:hAnsiTheme="minorHAnsi" w:cs="Verdana-Bold"/>
          <w:b/>
          <w:bCs/>
          <w:sz w:val="24"/>
          <w:szCs w:val="24"/>
          <w:lang w:val="el-GR"/>
        </w:rPr>
        <w:t xml:space="preserve"> </w:t>
      </w:r>
      <w:r w:rsidR="00482A80" w:rsidRPr="00482A80">
        <w:rPr>
          <w:rFonts w:ascii="Verdana-Bold" w:hAnsi="Verdana-Bold" w:cs="Verdana-Bold"/>
          <w:b/>
          <w:bCs/>
          <w:sz w:val="24"/>
          <w:szCs w:val="24"/>
          <w:lang w:val="el-GR"/>
        </w:rPr>
        <w:t>(valueSeabass)</w:t>
      </w:r>
      <w:r w:rsidRPr="007121A3">
        <w:rPr>
          <w:sz w:val="24"/>
          <w:szCs w:val="24"/>
          <w:lang w:val="el-GR"/>
        </w:rPr>
        <w:t xml:space="preserve">» </w:t>
      </w:r>
      <w:r w:rsidR="0008793E" w:rsidRPr="007121A3">
        <w:rPr>
          <w:b/>
          <w:sz w:val="24"/>
          <w:szCs w:val="24"/>
          <w:lang w:val="el-GR"/>
        </w:rPr>
        <w:t xml:space="preserve">με </w:t>
      </w:r>
      <w:r w:rsidRPr="007121A3">
        <w:rPr>
          <w:b/>
          <w:sz w:val="24"/>
          <w:szCs w:val="24"/>
          <w:lang w:val="el-GR"/>
        </w:rPr>
        <w:t xml:space="preserve"> Επιστημονικά Υπεύθυνο τον κ. </w:t>
      </w:r>
      <w:r w:rsidR="004B77FF" w:rsidRPr="007121A3">
        <w:rPr>
          <w:b/>
          <w:sz w:val="24"/>
          <w:szCs w:val="24"/>
          <w:lang w:val="el-GR"/>
        </w:rPr>
        <w:t>Ιωάννη Μποζιάρη</w:t>
      </w:r>
      <w:r w:rsidR="0078633E">
        <w:rPr>
          <w:sz w:val="24"/>
          <w:szCs w:val="24"/>
          <w:lang w:val="el-GR"/>
        </w:rPr>
        <w:t>, Καθηγητή</w:t>
      </w:r>
      <w:r w:rsidR="0008793E" w:rsidRPr="007121A3">
        <w:rPr>
          <w:sz w:val="24"/>
          <w:szCs w:val="24"/>
          <w:lang w:val="el-GR"/>
        </w:rPr>
        <w:t xml:space="preserve"> του Τμήματος Γεωπονίας Ιχθυολογίας και Υδάτινου Περιβάλλοντος </w:t>
      </w:r>
      <w:r w:rsidRPr="007121A3">
        <w:rPr>
          <w:sz w:val="24"/>
          <w:szCs w:val="24"/>
          <w:lang w:val="el-GR"/>
        </w:rPr>
        <w:t xml:space="preserve"> </w:t>
      </w:r>
      <w:r w:rsidR="003E1AA7" w:rsidRPr="007121A3">
        <w:rPr>
          <w:sz w:val="24"/>
          <w:szCs w:val="24"/>
          <w:lang w:val="el-GR"/>
        </w:rPr>
        <w:t>θα πραγματοποιηθεί επιστημονική ημερίδα με τίτλο:</w:t>
      </w:r>
    </w:p>
    <w:p w14:paraId="1054AFF8" w14:textId="77777777" w:rsidR="00482A80" w:rsidRPr="007121A3" w:rsidRDefault="004B77FF" w:rsidP="00CD33A2">
      <w:pPr>
        <w:spacing w:line="288" w:lineRule="auto"/>
        <w:ind w:firstLine="720"/>
        <w:jc w:val="center"/>
        <w:rPr>
          <w:b/>
          <w:sz w:val="24"/>
          <w:szCs w:val="24"/>
          <w:lang w:val="el-GR"/>
        </w:rPr>
      </w:pPr>
      <w:r w:rsidRPr="007121A3">
        <w:rPr>
          <w:b/>
          <w:bCs/>
          <w:sz w:val="24"/>
          <w:szCs w:val="24"/>
          <w:lang w:val="el-GR"/>
        </w:rPr>
        <w:t>«</w:t>
      </w:r>
      <w:r w:rsidR="00482A80" w:rsidRPr="00482A80">
        <w:rPr>
          <w:rFonts w:ascii="Verdana-Bold" w:hAnsi="Verdana-Bold" w:cs="Verdana-Bold"/>
          <w:b/>
          <w:bCs/>
          <w:sz w:val="24"/>
          <w:szCs w:val="24"/>
          <w:lang w:val="el-GR"/>
        </w:rPr>
        <w:t>Ελαφρώς μεταποιημένα προ</w:t>
      </w:r>
      <w:r w:rsidR="00482A80" w:rsidRPr="00482A80">
        <w:rPr>
          <w:rFonts w:cs="Verdana-Bold"/>
          <w:b/>
          <w:bCs/>
          <w:sz w:val="24"/>
          <w:szCs w:val="24"/>
          <w:lang w:val="el-GR"/>
        </w:rPr>
        <w:t>ϊ</w:t>
      </w:r>
      <w:r w:rsidR="00482A80" w:rsidRPr="00482A80">
        <w:rPr>
          <w:rFonts w:ascii="Verdana-Bold" w:hAnsi="Verdana-Bold" w:cs="Verdana-Bold"/>
          <w:b/>
          <w:bCs/>
          <w:sz w:val="24"/>
          <w:szCs w:val="24"/>
          <w:lang w:val="el-GR"/>
        </w:rPr>
        <w:t>όντα προστιθέμενης αξίας από λαβράκι</w:t>
      </w:r>
      <w:r w:rsidR="00482A80" w:rsidRPr="007121A3">
        <w:rPr>
          <w:b/>
          <w:sz w:val="24"/>
          <w:szCs w:val="24"/>
          <w:lang w:val="el-GR"/>
        </w:rPr>
        <w:t xml:space="preserve"> »</w:t>
      </w:r>
    </w:p>
    <w:p w14:paraId="3E6A9BD8" w14:textId="039A88E3" w:rsidR="003E1AA7" w:rsidRPr="007121A3" w:rsidRDefault="00CD33A2" w:rsidP="00CD33A2">
      <w:pPr>
        <w:spacing w:after="160" w:line="288" w:lineRule="auto"/>
        <w:contextualSpacing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</w:t>
      </w:r>
      <w:r w:rsidR="00482A80">
        <w:rPr>
          <w:b/>
          <w:sz w:val="24"/>
          <w:szCs w:val="24"/>
          <w:lang w:val="el-GR"/>
        </w:rPr>
        <w:t>ην Παρασκευή</w:t>
      </w:r>
      <w:r w:rsidR="003E1AA7" w:rsidRPr="007121A3">
        <w:rPr>
          <w:b/>
          <w:sz w:val="24"/>
          <w:szCs w:val="24"/>
          <w:lang w:val="el-GR"/>
        </w:rPr>
        <w:t xml:space="preserve"> </w:t>
      </w:r>
      <w:r w:rsidR="00482A80">
        <w:rPr>
          <w:b/>
          <w:sz w:val="24"/>
          <w:szCs w:val="24"/>
          <w:lang w:val="el-GR"/>
        </w:rPr>
        <w:t>17</w:t>
      </w:r>
      <w:r w:rsidR="004B77FF" w:rsidRPr="007121A3">
        <w:rPr>
          <w:b/>
          <w:sz w:val="24"/>
          <w:szCs w:val="24"/>
          <w:lang w:val="el-GR"/>
        </w:rPr>
        <w:t xml:space="preserve"> </w:t>
      </w:r>
      <w:r w:rsidR="00482A80">
        <w:rPr>
          <w:b/>
          <w:sz w:val="24"/>
          <w:szCs w:val="24"/>
          <w:lang w:val="el-GR"/>
        </w:rPr>
        <w:t>Μαρτίου</w:t>
      </w:r>
      <w:r w:rsidR="003E1AA7" w:rsidRPr="007121A3">
        <w:rPr>
          <w:b/>
          <w:sz w:val="24"/>
          <w:szCs w:val="24"/>
          <w:lang w:val="el-GR"/>
        </w:rPr>
        <w:t xml:space="preserve"> 202</w:t>
      </w:r>
      <w:r w:rsidR="00482A80">
        <w:rPr>
          <w:b/>
          <w:sz w:val="24"/>
          <w:szCs w:val="24"/>
          <w:lang w:val="el-GR"/>
        </w:rPr>
        <w:t>3</w:t>
      </w:r>
      <w:r w:rsidR="003E1AA7" w:rsidRPr="007121A3">
        <w:rPr>
          <w:b/>
          <w:sz w:val="24"/>
          <w:szCs w:val="24"/>
          <w:lang w:val="el-GR"/>
        </w:rPr>
        <w:t xml:space="preserve">, </w:t>
      </w:r>
      <w:r w:rsidR="003E1AA7" w:rsidRPr="0078633E">
        <w:rPr>
          <w:b/>
          <w:sz w:val="24"/>
          <w:szCs w:val="24"/>
          <w:lang w:val="el-GR"/>
        </w:rPr>
        <w:t>ώρα 1</w:t>
      </w:r>
      <w:r w:rsidR="00482A80">
        <w:rPr>
          <w:b/>
          <w:sz w:val="24"/>
          <w:szCs w:val="24"/>
          <w:lang w:val="el-GR"/>
        </w:rPr>
        <w:t>2</w:t>
      </w:r>
      <w:r w:rsidR="003E1AA7" w:rsidRPr="0078633E">
        <w:rPr>
          <w:b/>
          <w:sz w:val="24"/>
          <w:szCs w:val="24"/>
          <w:lang w:val="el-GR"/>
        </w:rPr>
        <w:t>:00 μ.μ., στο</w:t>
      </w:r>
      <w:r w:rsidR="003E1AA7" w:rsidRPr="007121A3">
        <w:rPr>
          <w:b/>
          <w:sz w:val="24"/>
          <w:szCs w:val="24"/>
          <w:lang w:val="el-GR"/>
        </w:rPr>
        <w:t xml:space="preserve"> Αμφιθέατρο </w:t>
      </w:r>
      <w:r w:rsidR="0078633E">
        <w:rPr>
          <w:b/>
          <w:sz w:val="24"/>
          <w:szCs w:val="24"/>
          <w:lang w:val="el-GR"/>
        </w:rPr>
        <w:t xml:space="preserve">του </w:t>
      </w:r>
      <w:r w:rsidR="003E1AA7" w:rsidRPr="007121A3">
        <w:rPr>
          <w:b/>
          <w:sz w:val="24"/>
          <w:szCs w:val="24"/>
          <w:lang w:val="el-GR"/>
        </w:rPr>
        <w:t>Τμήματος Γεωπονίας Ιχθυολογίας και Υδάτινου Περιβάλλοντος της Σχολής Γεωπονικών Επιστημών,  οδός Φυτόκου, Βόλος</w:t>
      </w:r>
    </w:p>
    <w:p w14:paraId="00F094A0" w14:textId="3B8C6045" w:rsidR="00482A80" w:rsidRDefault="00250E93" w:rsidP="00CD33A2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α</w:t>
      </w:r>
      <w:r w:rsidR="00A4284A" w:rsidRPr="00482A80">
        <w:rPr>
          <w:sz w:val="24"/>
          <w:szCs w:val="24"/>
          <w:lang w:val="el-GR"/>
        </w:rPr>
        <w:t xml:space="preserve">ντικείμενο </w:t>
      </w:r>
      <w:r w:rsidR="0008793E" w:rsidRPr="00482A80">
        <w:rPr>
          <w:sz w:val="24"/>
          <w:szCs w:val="24"/>
          <w:lang w:val="el-GR"/>
        </w:rPr>
        <w:t xml:space="preserve">της </w:t>
      </w:r>
      <w:r w:rsidR="003E1AA7" w:rsidRPr="00482A80">
        <w:rPr>
          <w:sz w:val="24"/>
          <w:szCs w:val="24"/>
          <w:lang w:val="el-GR"/>
        </w:rPr>
        <w:t>ημερίδας</w:t>
      </w:r>
      <w:r w:rsidR="0008793E" w:rsidRPr="00482A80">
        <w:rPr>
          <w:sz w:val="24"/>
          <w:szCs w:val="24"/>
          <w:lang w:val="el-GR"/>
        </w:rPr>
        <w:t xml:space="preserve"> </w:t>
      </w:r>
      <w:r w:rsidR="0078633E" w:rsidRPr="00482A80">
        <w:rPr>
          <w:sz w:val="24"/>
          <w:szCs w:val="24"/>
          <w:lang w:val="el-GR"/>
        </w:rPr>
        <w:t>αφορά το</w:t>
      </w:r>
      <w:r w:rsidR="00B86B29" w:rsidRPr="00482A80">
        <w:rPr>
          <w:sz w:val="24"/>
          <w:szCs w:val="24"/>
          <w:lang w:val="el-GR"/>
        </w:rPr>
        <w:t xml:space="preserve"> σκοπό της ερευνητικής πρότασης “</w:t>
      </w:r>
      <w:r w:rsidR="00482A80" w:rsidRPr="00482A80">
        <w:rPr>
          <w:sz w:val="24"/>
          <w:szCs w:val="24"/>
          <w:lang w:val="el-GR"/>
        </w:rPr>
        <w:t>valueSeabass</w:t>
      </w:r>
      <w:r w:rsidR="00B86B29" w:rsidRPr="00482A80">
        <w:rPr>
          <w:sz w:val="24"/>
          <w:szCs w:val="24"/>
          <w:lang w:val="el-GR"/>
        </w:rPr>
        <w:t xml:space="preserve">” που είναι </w:t>
      </w:r>
      <w:r w:rsidR="0078633E" w:rsidRPr="00482A80">
        <w:rPr>
          <w:sz w:val="24"/>
          <w:szCs w:val="24"/>
          <w:lang w:val="el-GR"/>
        </w:rPr>
        <w:t xml:space="preserve">η </w:t>
      </w:r>
      <w:r w:rsidR="00482A80" w:rsidRPr="00482A80">
        <w:rPr>
          <w:sz w:val="24"/>
          <w:szCs w:val="24"/>
          <w:lang w:val="el-GR"/>
        </w:rPr>
        <w:t>δημιουργία ελαφρά μεταποιημένων προϊόντων</w:t>
      </w:r>
      <w:r w:rsidR="00482A80">
        <w:rPr>
          <w:sz w:val="24"/>
          <w:szCs w:val="24"/>
          <w:lang w:val="el-GR"/>
        </w:rPr>
        <w:t xml:space="preserve"> </w:t>
      </w:r>
      <w:r w:rsidR="00482A80" w:rsidRPr="00482A80">
        <w:rPr>
          <w:sz w:val="24"/>
          <w:szCs w:val="24"/>
          <w:lang w:val="el-GR"/>
        </w:rPr>
        <w:t>έτοιμων προς κατανάλωση (ready to eat) και έτοιμων προς μαγείρεμα (ready to cook) με βάση το</w:t>
      </w:r>
      <w:r w:rsidR="00482A80">
        <w:rPr>
          <w:sz w:val="24"/>
          <w:szCs w:val="24"/>
          <w:lang w:val="el-GR"/>
        </w:rPr>
        <w:t xml:space="preserve"> </w:t>
      </w:r>
      <w:r w:rsidR="00482A80" w:rsidRPr="00482A80">
        <w:rPr>
          <w:sz w:val="24"/>
          <w:szCs w:val="24"/>
          <w:lang w:val="el-GR"/>
        </w:rPr>
        <w:t xml:space="preserve">λαβράκι, </w:t>
      </w:r>
      <w:r w:rsidR="00482A80">
        <w:rPr>
          <w:sz w:val="24"/>
          <w:szCs w:val="24"/>
          <w:lang w:val="el-GR"/>
        </w:rPr>
        <w:t xml:space="preserve">σε συνεργασία με τον εταίρο του έργου </w:t>
      </w:r>
      <w:r w:rsidR="00482A80" w:rsidRPr="00CD33A2">
        <w:rPr>
          <w:sz w:val="24"/>
          <w:szCs w:val="24"/>
          <w:lang w:val="el-GR"/>
        </w:rPr>
        <w:t>‘Ιχθυοτροφεία Κεφαλονιάς’</w:t>
      </w:r>
      <w:r w:rsidR="00482A80">
        <w:rPr>
          <w:sz w:val="24"/>
          <w:szCs w:val="24"/>
          <w:lang w:val="el-GR"/>
        </w:rPr>
        <w:t xml:space="preserve"> </w:t>
      </w:r>
      <w:r w:rsidR="00482A80" w:rsidRPr="00482A80">
        <w:rPr>
          <w:sz w:val="24"/>
          <w:szCs w:val="24"/>
          <w:lang w:val="el-GR"/>
        </w:rPr>
        <w:t>τα οποία θα πληρούν εκτός των ποιοτικών προδιαγραφών και τα επίπεδα ασφάλειας</w:t>
      </w:r>
      <w:r w:rsidR="00482A80">
        <w:rPr>
          <w:sz w:val="24"/>
          <w:szCs w:val="24"/>
          <w:lang w:val="el-GR"/>
        </w:rPr>
        <w:t xml:space="preserve"> </w:t>
      </w:r>
      <w:r w:rsidR="00482A80" w:rsidRPr="00482A80">
        <w:rPr>
          <w:sz w:val="24"/>
          <w:szCs w:val="24"/>
          <w:lang w:val="el-GR"/>
        </w:rPr>
        <w:t xml:space="preserve">τροφίμων όπως ορίζονται από την Eυρωαπαϊκή και Διεθνή Νομοθεσία. </w:t>
      </w:r>
    </w:p>
    <w:p w14:paraId="2CA0D166" w14:textId="77777777" w:rsidR="00482A80" w:rsidRPr="00605187" w:rsidRDefault="00482A80" w:rsidP="00CD33A2">
      <w:pPr>
        <w:autoSpaceDE w:val="0"/>
        <w:autoSpaceDN w:val="0"/>
        <w:adjustRightInd w:val="0"/>
        <w:spacing w:line="288" w:lineRule="auto"/>
        <w:jc w:val="both"/>
        <w:rPr>
          <w:sz w:val="16"/>
          <w:szCs w:val="24"/>
          <w:lang w:val="el-GR"/>
        </w:rPr>
      </w:pPr>
    </w:p>
    <w:p w14:paraId="1AB40BBB" w14:textId="28825FC5" w:rsidR="0078633E" w:rsidRPr="00CD33A2" w:rsidRDefault="0078633E" w:rsidP="00CD33A2">
      <w:pPr>
        <w:autoSpaceDE w:val="0"/>
        <w:autoSpaceDN w:val="0"/>
        <w:adjustRightInd w:val="0"/>
        <w:spacing w:line="288" w:lineRule="auto"/>
        <w:jc w:val="both"/>
        <w:rPr>
          <w:sz w:val="22"/>
          <w:szCs w:val="24"/>
          <w:lang w:val="el-GR"/>
        </w:rPr>
      </w:pPr>
      <w:r w:rsidRPr="00CD33A2">
        <w:rPr>
          <w:sz w:val="22"/>
          <w:szCs w:val="24"/>
          <w:lang w:val="el-GR"/>
        </w:rPr>
        <w:t>Για την επίτευξη του σκοπού πραγματοποιήθηκε:</w:t>
      </w:r>
    </w:p>
    <w:p w14:paraId="3E0E44E7" w14:textId="0A17752C" w:rsidR="00482A80" w:rsidRPr="00CD33A2" w:rsidRDefault="00482A80" w:rsidP="00CD33A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4"/>
          <w:lang w:val="el-GR"/>
        </w:rPr>
      </w:pPr>
      <w:r w:rsidRPr="00CD33A2">
        <w:rPr>
          <w:sz w:val="22"/>
          <w:szCs w:val="24"/>
          <w:lang w:val="el-GR"/>
        </w:rPr>
        <w:t>Διερεύνηση μεθόδων μαριναρίσματος και ελαφράς αλάτισης σε ολόκληρα φιλέτα ή/και μικρότερα τεμάχια</w:t>
      </w:r>
      <w:r w:rsidR="00CD33A2">
        <w:rPr>
          <w:sz w:val="22"/>
          <w:szCs w:val="24"/>
          <w:lang w:val="el-GR"/>
        </w:rPr>
        <w:t>,</w:t>
      </w:r>
      <w:r w:rsidRPr="00CD33A2">
        <w:rPr>
          <w:sz w:val="22"/>
          <w:szCs w:val="24"/>
          <w:lang w:val="el-GR"/>
        </w:rPr>
        <w:t xml:space="preserve"> ώστε να επιτευχθούν οι επιθυμητές φυσικοχημικές παράμετροι για την οργανοληπτική ποιότητα αλλά και την ασφάλεια σε σχέση με το </w:t>
      </w:r>
      <w:r w:rsidRPr="00CD33A2">
        <w:rPr>
          <w:i/>
          <w:sz w:val="22"/>
          <w:szCs w:val="24"/>
          <w:lang w:val="el-GR"/>
        </w:rPr>
        <w:t>Clostridium botulinum</w:t>
      </w:r>
      <w:r w:rsidRPr="00CD33A2">
        <w:rPr>
          <w:sz w:val="22"/>
          <w:szCs w:val="24"/>
          <w:lang w:val="el-GR"/>
        </w:rPr>
        <w:t xml:space="preserve"> Τ</w:t>
      </w:r>
      <w:r w:rsidRPr="00CD33A2">
        <w:rPr>
          <w:sz w:val="22"/>
          <w:szCs w:val="24"/>
          <w:lang w:val="en-US"/>
        </w:rPr>
        <w:t>ype</w:t>
      </w:r>
      <w:r w:rsidRPr="00CD33A2">
        <w:rPr>
          <w:sz w:val="22"/>
          <w:szCs w:val="24"/>
          <w:lang w:val="el-GR"/>
        </w:rPr>
        <w:t xml:space="preserve"> Ε (pH, aw-αλατότητα).</w:t>
      </w:r>
    </w:p>
    <w:p w14:paraId="0606314E" w14:textId="7A7E4988" w:rsidR="00482A80" w:rsidRPr="00CD33A2" w:rsidRDefault="00482A80" w:rsidP="00CD33A2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4"/>
          <w:lang w:val="el-GR"/>
        </w:rPr>
      </w:pPr>
      <w:r w:rsidRPr="00CD33A2">
        <w:rPr>
          <w:b/>
          <w:sz w:val="22"/>
          <w:szCs w:val="24"/>
          <w:lang w:val="el-GR"/>
        </w:rPr>
        <w:t>2</w:t>
      </w:r>
      <w:r w:rsidRPr="00CD33A2">
        <w:rPr>
          <w:sz w:val="22"/>
          <w:szCs w:val="24"/>
          <w:lang w:val="el-GR"/>
        </w:rPr>
        <w:t xml:space="preserve">. </w:t>
      </w:r>
      <w:r w:rsidR="00CD33A2">
        <w:rPr>
          <w:sz w:val="22"/>
          <w:szCs w:val="24"/>
          <w:lang w:val="el-GR"/>
        </w:rPr>
        <w:t>Ε</w:t>
      </w:r>
      <w:r w:rsidRPr="00CD33A2">
        <w:rPr>
          <w:sz w:val="22"/>
          <w:szCs w:val="24"/>
          <w:lang w:val="el-GR"/>
        </w:rPr>
        <w:t>πιλογή (ι) συσκευασιών και (ιι) συνθηκών συντήρησης οι οποίες θα επιτυγχάνουν</w:t>
      </w:r>
      <w:r w:rsidR="00CD33A2">
        <w:rPr>
          <w:sz w:val="22"/>
          <w:szCs w:val="24"/>
          <w:lang w:val="el-GR"/>
        </w:rPr>
        <w:t xml:space="preserve"> </w:t>
      </w:r>
      <w:r w:rsidRPr="00CD33A2">
        <w:rPr>
          <w:sz w:val="22"/>
          <w:szCs w:val="24"/>
          <w:lang w:val="el-GR"/>
        </w:rPr>
        <w:t>ικανοποιητικό εμπορικό χρόνο ζωής.</w:t>
      </w:r>
    </w:p>
    <w:p w14:paraId="2C5D2F01" w14:textId="4C82ABBA" w:rsidR="00482A80" w:rsidRPr="00CD33A2" w:rsidRDefault="00482A80" w:rsidP="00CD33A2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4"/>
          <w:lang w:val="el-GR"/>
        </w:rPr>
      </w:pPr>
      <w:r w:rsidRPr="00CD33A2">
        <w:rPr>
          <w:b/>
          <w:sz w:val="22"/>
          <w:szCs w:val="24"/>
          <w:lang w:val="el-GR"/>
        </w:rPr>
        <w:t>3.</w:t>
      </w:r>
      <w:r w:rsidRPr="00CD33A2">
        <w:rPr>
          <w:sz w:val="22"/>
          <w:szCs w:val="24"/>
          <w:lang w:val="el-GR"/>
        </w:rPr>
        <w:t xml:space="preserve"> </w:t>
      </w:r>
      <w:r w:rsidR="00CD33A2">
        <w:rPr>
          <w:sz w:val="22"/>
          <w:szCs w:val="24"/>
          <w:lang w:val="el-GR"/>
        </w:rPr>
        <w:t>Τ</w:t>
      </w:r>
      <w:r w:rsidRPr="00CD33A2">
        <w:rPr>
          <w:sz w:val="22"/>
          <w:szCs w:val="24"/>
          <w:lang w:val="el-GR"/>
        </w:rPr>
        <w:t>υποποίηση της παραγωγικής διαδικασίας σε συνθήκες παρασκευαστηρίου των Ιχθυοτροφίων Κεφαλονιάς ώστε να προδιαγραφούν με ακρίβεια οι συνθήκες επεξεργασίας ώστε να προκύπτει σταθερό</w:t>
      </w:r>
      <w:r w:rsidR="00CD33A2" w:rsidRPr="00CD33A2">
        <w:rPr>
          <w:sz w:val="22"/>
          <w:szCs w:val="24"/>
          <w:lang w:val="el-GR"/>
        </w:rPr>
        <w:t xml:space="preserve"> </w:t>
      </w:r>
      <w:r w:rsidRPr="00CD33A2">
        <w:rPr>
          <w:sz w:val="22"/>
          <w:szCs w:val="24"/>
          <w:lang w:val="el-GR"/>
        </w:rPr>
        <w:t>ποιοτικά προϊόν.</w:t>
      </w:r>
    </w:p>
    <w:p w14:paraId="2FE8A12A" w14:textId="241B26FB" w:rsidR="00482A80" w:rsidRPr="00CD33A2" w:rsidRDefault="00CD33A2" w:rsidP="00CD33A2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4"/>
          <w:lang w:val="el-GR"/>
        </w:rPr>
      </w:pPr>
      <w:r w:rsidRPr="00CD33A2">
        <w:rPr>
          <w:b/>
          <w:sz w:val="22"/>
          <w:szCs w:val="24"/>
          <w:lang w:val="el-GR"/>
        </w:rPr>
        <w:t>4.</w:t>
      </w:r>
      <w:r w:rsidR="00482A80" w:rsidRPr="00CD33A2">
        <w:rPr>
          <w:sz w:val="22"/>
          <w:szCs w:val="24"/>
          <w:lang w:val="el-GR"/>
        </w:rPr>
        <w:t xml:space="preserve"> </w:t>
      </w:r>
      <w:r>
        <w:rPr>
          <w:sz w:val="22"/>
          <w:szCs w:val="24"/>
          <w:lang w:val="el-GR"/>
        </w:rPr>
        <w:t>Τ</w:t>
      </w:r>
      <w:r w:rsidR="00482A80" w:rsidRPr="00CD33A2">
        <w:rPr>
          <w:sz w:val="22"/>
          <w:szCs w:val="24"/>
          <w:lang w:val="el-GR"/>
        </w:rPr>
        <w:t>εκμηρ</w:t>
      </w:r>
      <w:r w:rsidRPr="00CD33A2">
        <w:rPr>
          <w:sz w:val="22"/>
          <w:szCs w:val="24"/>
          <w:lang w:val="el-GR"/>
        </w:rPr>
        <w:t>ίωση</w:t>
      </w:r>
      <w:r w:rsidR="00482A80" w:rsidRPr="00CD33A2">
        <w:rPr>
          <w:sz w:val="22"/>
          <w:szCs w:val="24"/>
          <w:lang w:val="el-GR"/>
        </w:rPr>
        <w:t xml:space="preserve"> </w:t>
      </w:r>
      <w:r w:rsidRPr="00CD33A2">
        <w:rPr>
          <w:sz w:val="22"/>
          <w:szCs w:val="24"/>
          <w:lang w:val="el-GR"/>
        </w:rPr>
        <w:t>της</w:t>
      </w:r>
      <w:r w:rsidR="00482A80" w:rsidRPr="00CD33A2">
        <w:rPr>
          <w:sz w:val="22"/>
          <w:szCs w:val="24"/>
          <w:lang w:val="el-GR"/>
        </w:rPr>
        <w:t xml:space="preserve"> μικροβιολογική</w:t>
      </w:r>
      <w:r w:rsidRPr="00CD33A2">
        <w:rPr>
          <w:sz w:val="22"/>
          <w:szCs w:val="24"/>
          <w:lang w:val="el-GR"/>
        </w:rPr>
        <w:t>ς</w:t>
      </w:r>
      <w:r w:rsidR="00482A80" w:rsidRPr="00CD33A2">
        <w:rPr>
          <w:sz w:val="22"/>
          <w:szCs w:val="24"/>
          <w:lang w:val="el-GR"/>
        </w:rPr>
        <w:t xml:space="preserve"> ασφάλεια</w:t>
      </w:r>
      <w:r w:rsidRPr="00CD33A2">
        <w:rPr>
          <w:sz w:val="22"/>
          <w:szCs w:val="24"/>
          <w:lang w:val="el-GR"/>
        </w:rPr>
        <w:t>ς και του</w:t>
      </w:r>
      <w:r w:rsidR="00482A80" w:rsidRPr="00CD33A2">
        <w:rPr>
          <w:sz w:val="22"/>
          <w:szCs w:val="24"/>
          <w:lang w:val="el-GR"/>
        </w:rPr>
        <w:t xml:space="preserve"> εμπορικ</w:t>
      </w:r>
      <w:r w:rsidRPr="00CD33A2">
        <w:rPr>
          <w:sz w:val="22"/>
          <w:szCs w:val="24"/>
          <w:lang w:val="el-GR"/>
        </w:rPr>
        <w:t>ού</w:t>
      </w:r>
      <w:r w:rsidR="00482A80" w:rsidRPr="00CD33A2">
        <w:rPr>
          <w:sz w:val="22"/>
          <w:szCs w:val="24"/>
          <w:lang w:val="el-GR"/>
        </w:rPr>
        <w:t xml:space="preserve"> χρόνος ζωής </w:t>
      </w:r>
      <w:r w:rsidRPr="00CD33A2">
        <w:rPr>
          <w:sz w:val="22"/>
          <w:szCs w:val="24"/>
          <w:lang w:val="el-GR"/>
        </w:rPr>
        <w:t xml:space="preserve">σε σχέση με </w:t>
      </w:r>
      <w:r w:rsidR="00482A80" w:rsidRPr="00CD33A2">
        <w:rPr>
          <w:sz w:val="22"/>
          <w:szCs w:val="24"/>
          <w:lang w:val="el-GR"/>
        </w:rPr>
        <w:t>το κριτήριο σχετικά</w:t>
      </w:r>
      <w:r w:rsidRPr="00CD33A2">
        <w:rPr>
          <w:sz w:val="22"/>
          <w:szCs w:val="24"/>
          <w:lang w:val="el-GR"/>
        </w:rPr>
        <w:t xml:space="preserve"> </w:t>
      </w:r>
      <w:r w:rsidR="00482A80" w:rsidRPr="00CD33A2">
        <w:rPr>
          <w:sz w:val="22"/>
          <w:szCs w:val="24"/>
          <w:lang w:val="el-GR"/>
        </w:rPr>
        <w:t xml:space="preserve">με την </w:t>
      </w:r>
      <w:r w:rsidR="00482A80" w:rsidRPr="00CD33A2">
        <w:rPr>
          <w:i/>
          <w:sz w:val="22"/>
          <w:szCs w:val="24"/>
          <w:lang w:val="el-GR"/>
        </w:rPr>
        <w:t>Listeria monocytogenes</w:t>
      </w:r>
      <w:r w:rsidR="00482A80" w:rsidRPr="00CD33A2">
        <w:rPr>
          <w:sz w:val="22"/>
          <w:szCs w:val="24"/>
          <w:lang w:val="el-GR"/>
        </w:rPr>
        <w:t xml:space="preserve"> για τα έτοιμα προς κατανάλωση προϊόντα. </w:t>
      </w:r>
    </w:p>
    <w:p w14:paraId="19651F99" w14:textId="224184EC" w:rsidR="00CD33A2" w:rsidRPr="00CD33A2" w:rsidRDefault="00CD33A2" w:rsidP="00CD33A2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sz w:val="22"/>
          <w:szCs w:val="24"/>
          <w:lang w:val="el-GR"/>
        </w:rPr>
      </w:pPr>
      <w:r w:rsidRPr="00CD33A2">
        <w:rPr>
          <w:b/>
          <w:sz w:val="22"/>
          <w:szCs w:val="24"/>
          <w:lang w:val="el-GR"/>
        </w:rPr>
        <w:t>5.</w:t>
      </w:r>
      <w:r w:rsidRPr="00CD33A2">
        <w:rPr>
          <w:sz w:val="22"/>
          <w:szCs w:val="24"/>
          <w:lang w:val="el-GR"/>
        </w:rPr>
        <w:t xml:space="preserve"> </w:t>
      </w:r>
      <w:r w:rsidR="00250E93">
        <w:rPr>
          <w:sz w:val="22"/>
          <w:szCs w:val="24"/>
          <w:lang w:val="el-GR"/>
        </w:rPr>
        <w:t xml:space="preserve"> Έ</w:t>
      </w:r>
      <w:r w:rsidRPr="00CD33A2">
        <w:rPr>
          <w:sz w:val="22"/>
          <w:szCs w:val="24"/>
          <w:lang w:val="el-GR"/>
        </w:rPr>
        <w:t xml:space="preserve">ρευνα αποδοχής του καταναλωτή για τα παραγόμενα προϊόντα. </w:t>
      </w:r>
    </w:p>
    <w:p w14:paraId="209AE5DD" w14:textId="77777777" w:rsidR="00482A80" w:rsidRPr="00CD33A2" w:rsidRDefault="00482A80" w:rsidP="00CD33A2">
      <w:pPr>
        <w:pStyle w:val="Default"/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16"/>
          <w:lang w:eastAsia="el-GR"/>
        </w:rPr>
      </w:pPr>
    </w:p>
    <w:p w14:paraId="3508CFFB" w14:textId="41FDAF27" w:rsidR="00CD33A2" w:rsidRPr="00CD33A2" w:rsidRDefault="00CD33A2" w:rsidP="00CD33A2">
      <w:pPr>
        <w:spacing w:line="288" w:lineRule="auto"/>
        <w:jc w:val="both"/>
        <w:rPr>
          <w:lang w:val="el-GR"/>
        </w:rPr>
      </w:pPr>
      <w:r>
        <w:rPr>
          <w:lang w:val="el-GR"/>
        </w:rPr>
        <w:t>Το έργο</w:t>
      </w:r>
      <w:r w:rsidRPr="00CD33A2">
        <w:rPr>
          <w:lang w:val="el-GR"/>
        </w:rPr>
        <w:t xml:space="preserve"> υλοποιήθηκε στο πλαίσιο των</w:t>
      </w:r>
      <w:r>
        <w:t> </w:t>
      </w:r>
      <w:r w:rsidRPr="00CD33A2">
        <w:rPr>
          <w:lang w:val="el-GR"/>
        </w:rPr>
        <w:t xml:space="preserve"> «Ειδικών Δράσεων: «ΥΔΑΤΟΚΑΛΛΙΕΡΓΕΙΕΣ» - «ΒΙΟΜΗΧΑΝΙΚΑ ΥΛΙΚΑ» - «ΑΝΟΙΧΤΗ ΚΑΙΝΟΤΟΜΙΑ ΣΤΟΝ ΠΟΛΙΤΙΣΜΟ» συγχρηματοδοτήθηκε από το Ευρωπαϊκό Ταμείο Περιφερειακής Ανάπτυξης (ΕΤΠΑ) της Ευρωπαϊκής Ένωσης και εθνικούς πόρους μέσω του Ε.Π. Ανταγωνιστικότητα, Επιχειρηματικότητα &amp; Καινοτομία</w:t>
      </w:r>
      <w:r>
        <w:t> </w:t>
      </w:r>
      <w:r w:rsidRPr="00CD33A2">
        <w:rPr>
          <w:lang w:val="el-GR"/>
        </w:rPr>
        <w:t xml:space="preserve"> (ΕΠΑνΕΚ) (κωδικός έργου:Τ6ΥΒΠ-00380).</w:t>
      </w:r>
    </w:p>
    <w:p w14:paraId="47F531EC" w14:textId="68DE58FD" w:rsidR="005548EA" w:rsidRPr="00051136" w:rsidRDefault="00EA166B" w:rsidP="00CD33A2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1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88FAE9" w14:textId="1F234E95" w:rsidR="00847D01" w:rsidRPr="008A4466" w:rsidRDefault="00CD33A2" w:rsidP="00051136">
      <w:pPr>
        <w:spacing w:line="480" w:lineRule="auto"/>
        <w:ind w:right="-510"/>
        <w:jc w:val="center"/>
        <w:rPr>
          <w:rFonts w:asciiTheme="minorHAnsi" w:hAnsiTheme="minorHAnsi" w:cstheme="minorHAnsi"/>
          <w:b/>
          <w:lang w:val="el-GR"/>
        </w:rPr>
      </w:pPr>
      <w:r>
        <w:rPr>
          <w:noProof/>
          <w:lang w:val="el-GR"/>
        </w:rPr>
        <w:drawing>
          <wp:inline distT="0" distB="0" distL="0" distR="0" wp14:anchorId="288A7BF4" wp14:editId="72FE7BCD">
            <wp:extent cx="4540195" cy="1240403"/>
            <wp:effectExtent l="0" t="0" r="0" b="0"/>
            <wp:docPr id="1030" name="Picture 6" descr="D:\ACADEMIA\PROGRAMS\5. ValueSeabass 6344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:\ACADEMIA\PROGRAMS\5. ValueSeabass 6344\logo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37" cy="12421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47D01" w:rsidRPr="008A4466" w:rsidSect="00CD33A2">
      <w:footerReference w:type="even" r:id="rId12"/>
      <w:footerReference w:type="default" r:id="rId13"/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D5FFD" w14:textId="77777777" w:rsidR="00464673" w:rsidRDefault="00464673">
      <w:r>
        <w:separator/>
      </w:r>
    </w:p>
  </w:endnote>
  <w:endnote w:type="continuationSeparator" w:id="0">
    <w:p w14:paraId="21F7AF70" w14:textId="77777777" w:rsidR="00464673" w:rsidRDefault="004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5AF7" w14:textId="77777777" w:rsidR="00CF0314" w:rsidRDefault="00CF0314" w:rsidP="0033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37981C" w14:textId="77777777" w:rsidR="00CF0314" w:rsidRDefault="00CF0314" w:rsidP="00CE49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380A" w14:textId="65EC89C1" w:rsidR="00CF0314" w:rsidRDefault="00CF0314" w:rsidP="0033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1FE">
      <w:rPr>
        <w:rStyle w:val="a6"/>
        <w:noProof/>
      </w:rPr>
      <w:t>1</w:t>
    </w:r>
    <w:r>
      <w:rPr>
        <w:rStyle w:val="a6"/>
      </w:rPr>
      <w:fldChar w:fldCharType="end"/>
    </w:r>
  </w:p>
  <w:p w14:paraId="17BED092" w14:textId="77777777" w:rsidR="00CF0314" w:rsidRDefault="00CF0314" w:rsidP="00CE49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226E" w14:textId="77777777" w:rsidR="00464673" w:rsidRDefault="00464673">
      <w:r>
        <w:separator/>
      </w:r>
    </w:p>
  </w:footnote>
  <w:footnote w:type="continuationSeparator" w:id="0">
    <w:p w14:paraId="5B4B8E59" w14:textId="77777777" w:rsidR="00464673" w:rsidRDefault="004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B43"/>
    <w:multiLevelType w:val="hybridMultilevel"/>
    <w:tmpl w:val="626C5A66"/>
    <w:lvl w:ilvl="0" w:tplc="8C229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F"/>
    <w:multiLevelType w:val="hybridMultilevel"/>
    <w:tmpl w:val="546E8786"/>
    <w:lvl w:ilvl="0" w:tplc="A0F0941A">
      <w:numFmt w:val="bullet"/>
      <w:lvlText w:val="-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 w15:restartNumberingAfterBreak="0">
    <w:nsid w:val="241E39C7"/>
    <w:multiLevelType w:val="hybridMultilevel"/>
    <w:tmpl w:val="9C20E3F6"/>
    <w:lvl w:ilvl="0" w:tplc="01A0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E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C4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E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8F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C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8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C84732"/>
    <w:multiLevelType w:val="hybridMultilevel"/>
    <w:tmpl w:val="C22E1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799C"/>
    <w:multiLevelType w:val="hybridMultilevel"/>
    <w:tmpl w:val="DB3E678A"/>
    <w:lvl w:ilvl="0" w:tplc="426EEC88">
      <w:start w:val="1"/>
      <w:numFmt w:val="decimal"/>
      <w:lvlText w:val="%1)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5" w15:restartNumberingAfterBreak="0">
    <w:nsid w:val="56314FA7"/>
    <w:multiLevelType w:val="hybridMultilevel"/>
    <w:tmpl w:val="051A0F48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DC5001"/>
    <w:multiLevelType w:val="hybridMultilevel"/>
    <w:tmpl w:val="D8F027EE"/>
    <w:lvl w:ilvl="0" w:tplc="32F07DAE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79796E3A"/>
    <w:multiLevelType w:val="hybridMultilevel"/>
    <w:tmpl w:val="615213C2"/>
    <w:lvl w:ilvl="0" w:tplc="5FA47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73"/>
    <w:rsid w:val="00051136"/>
    <w:rsid w:val="00074DF7"/>
    <w:rsid w:val="00074EA8"/>
    <w:rsid w:val="00084B39"/>
    <w:rsid w:val="0008793E"/>
    <w:rsid w:val="000924E1"/>
    <w:rsid w:val="00093F3A"/>
    <w:rsid w:val="000A4436"/>
    <w:rsid w:val="000B0922"/>
    <w:rsid w:val="000B4674"/>
    <w:rsid w:val="000B4678"/>
    <w:rsid w:val="000E0CF5"/>
    <w:rsid w:val="00116F55"/>
    <w:rsid w:val="001434CF"/>
    <w:rsid w:val="00154F36"/>
    <w:rsid w:val="00155B89"/>
    <w:rsid w:val="00165A2D"/>
    <w:rsid w:val="001678B1"/>
    <w:rsid w:val="00181C26"/>
    <w:rsid w:val="0018323A"/>
    <w:rsid w:val="00184946"/>
    <w:rsid w:val="00191594"/>
    <w:rsid w:val="001A1BF7"/>
    <w:rsid w:val="001B32AF"/>
    <w:rsid w:val="001C41AF"/>
    <w:rsid w:val="001D4998"/>
    <w:rsid w:val="001E34CB"/>
    <w:rsid w:val="001E4837"/>
    <w:rsid w:val="001F6B3A"/>
    <w:rsid w:val="00205E29"/>
    <w:rsid w:val="00220B89"/>
    <w:rsid w:val="0022238F"/>
    <w:rsid w:val="00223800"/>
    <w:rsid w:val="002319D3"/>
    <w:rsid w:val="00234871"/>
    <w:rsid w:val="00250E93"/>
    <w:rsid w:val="002666A1"/>
    <w:rsid w:val="00267368"/>
    <w:rsid w:val="00286C49"/>
    <w:rsid w:val="002A16FA"/>
    <w:rsid w:val="002A4775"/>
    <w:rsid w:val="002A49CB"/>
    <w:rsid w:val="002B28ED"/>
    <w:rsid w:val="002B30D9"/>
    <w:rsid w:val="002B63CA"/>
    <w:rsid w:val="002B78B4"/>
    <w:rsid w:val="002C45E4"/>
    <w:rsid w:val="002C6CD7"/>
    <w:rsid w:val="002D3178"/>
    <w:rsid w:val="002E7094"/>
    <w:rsid w:val="002F5BAF"/>
    <w:rsid w:val="00317ECD"/>
    <w:rsid w:val="00324FF3"/>
    <w:rsid w:val="003303A1"/>
    <w:rsid w:val="00344D4C"/>
    <w:rsid w:val="00347ED2"/>
    <w:rsid w:val="00350DA9"/>
    <w:rsid w:val="00380C98"/>
    <w:rsid w:val="00396FA2"/>
    <w:rsid w:val="003B605D"/>
    <w:rsid w:val="003C1F88"/>
    <w:rsid w:val="003C5C27"/>
    <w:rsid w:val="003D1B3F"/>
    <w:rsid w:val="003D3E23"/>
    <w:rsid w:val="003D5FB1"/>
    <w:rsid w:val="003E1AA7"/>
    <w:rsid w:val="0041236A"/>
    <w:rsid w:val="004143D0"/>
    <w:rsid w:val="0041650F"/>
    <w:rsid w:val="00434BBF"/>
    <w:rsid w:val="004351FB"/>
    <w:rsid w:val="00437955"/>
    <w:rsid w:val="00442E45"/>
    <w:rsid w:val="00464673"/>
    <w:rsid w:val="00482A80"/>
    <w:rsid w:val="00496505"/>
    <w:rsid w:val="004A0415"/>
    <w:rsid w:val="004B77FF"/>
    <w:rsid w:val="004D4084"/>
    <w:rsid w:val="004D6954"/>
    <w:rsid w:val="004E054B"/>
    <w:rsid w:val="00506D66"/>
    <w:rsid w:val="0052230B"/>
    <w:rsid w:val="00530D38"/>
    <w:rsid w:val="00532755"/>
    <w:rsid w:val="00533B1D"/>
    <w:rsid w:val="005548EA"/>
    <w:rsid w:val="00572196"/>
    <w:rsid w:val="005764CB"/>
    <w:rsid w:val="00587AF0"/>
    <w:rsid w:val="005A4141"/>
    <w:rsid w:val="005A575F"/>
    <w:rsid w:val="005B2BE3"/>
    <w:rsid w:val="005C05C4"/>
    <w:rsid w:val="005C0F57"/>
    <w:rsid w:val="005D23AD"/>
    <w:rsid w:val="005E09FE"/>
    <w:rsid w:val="005F17A9"/>
    <w:rsid w:val="005F6773"/>
    <w:rsid w:val="00605187"/>
    <w:rsid w:val="00632C32"/>
    <w:rsid w:val="00634BE7"/>
    <w:rsid w:val="006462D3"/>
    <w:rsid w:val="00664FE2"/>
    <w:rsid w:val="00665301"/>
    <w:rsid w:val="00687ACB"/>
    <w:rsid w:val="006A584F"/>
    <w:rsid w:val="006B56B4"/>
    <w:rsid w:val="006C17F1"/>
    <w:rsid w:val="006F722A"/>
    <w:rsid w:val="0071210E"/>
    <w:rsid w:val="007121A3"/>
    <w:rsid w:val="00715BD7"/>
    <w:rsid w:val="0071784A"/>
    <w:rsid w:val="007207C5"/>
    <w:rsid w:val="00722654"/>
    <w:rsid w:val="00726624"/>
    <w:rsid w:val="00741A3B"/>
    <w:rsid w:val="00743355"/>
    <w:rsid w:val="00771AFF"/>
    <w:rsid w:val="00781F84"/>
    <w:rsid w:val="0078633E"/>
    <w:rsid w:val="007A2674"/>
    <w:rsid w:val="007A27D9"/>
    <w:rsid w:val="007B0A85"/>
    <w:rsid w:val="007C35AB"/>
    <w:rsid w:val="007C6D39"/>
    <w:rsid w:val="0080450C"/>
    <w:rsid w:val="008149B1"/>
    <w:rsid w:val="008174CF"/>
    <w:rsid w:val="00822F93"/>
    <w:rsid w:val="00823978"/>
    <w:rsid w:val="00835E70"/>
    <w:rsid w:val="00847D01"/>
    <w:rsid w:val="0086766D"/>
    <w:rsid w:val="008976C2"/>
    <w:rsid w:val="008A4466"/>
    <w:rsid w:val="008B1D47"/>
    <w:rsid w:val="008C557E"/>
    <w:rsid w:val="008D41FE"/>
    <w:rsid w:val="008F1130"/>
    <w:rsid w:val="008F6ECC"/>
    <w:rsid w:val="00907948"/>
    <w:rsid w:val="00912D7A"/>
    <w:rsid w:val="00943D86"/>
    <w:rsid w:val="00950D0A"/>
    <w:rsid w:val="0095278A"/>
    <w:rsid w:val="009711D5"/>
    <w:rsid w:val="00974062"/>
    <w:rsid w:val="00982F1B"/>
    <w:rsid w:val="00983B3B"/>
    <w:rsid w:val="00987E2B"/>
    <w:rsid w:val="009C2AFC"/>
    <w:rsid w:val="009D4BFC"/>
    <w:rsid w:val="009D5335"/>
    <w:rsid w:val="00A10043"/>
    <w:rsid w:val="00A129FE"/>
    <w:rsid w:val="00A2247B"/>
    <w:rsid w:val="00A3002C"/>
    <w:rsid w:val="00A3479C"/>
    <w:rsid w:val="00A35469"/>
    <w:rsid w:val="00A4284A"/>
    <w:rsid w:val="00A83AF7"/>
    <w:rsid w:val="00A9763F"/>
    <w:rsid w:val="00A97DEA"/>
    <w:rsid w:val="00AD4007"/>
    <w:rsid w:val="00AD41E7"/>
    <w:rsid w:val="00AF1D39"/>
    <w:rsid w:val="00AF56AD"/>
    <w:rsid w:val="00B07DE2"/>
    <w:rsid w:val="00B42099"/>
    <w:rsid w:val="00B4523C"/>
    <w:rsid w:val="00B45D34"/>
    <w:rsid w:val="00B60C78"/>
    <w:rsid w:val="00B61DF5"/>
    <w:rsid w:val="00B7348C"/>
    <w:rsid w:val="00B75EE1"/>
    <w:rsid w:val="00B80798"/>
    <w:rsid w:val="00B80E69"/>
    <w:rsid w:val="00B82A9D"/>
    <w:rsid w:val="00B84AC1"/>
    <w:rsid w:val="00B86B29"/>
    <w:rsid w:val="00B9009A"/>
    <w:rsid w:val="00B93158"/>
    <w:rsid w:val="00BC4EDA"/>
    <w:rsid w:val="00BD3AC5"/>
    <w:rsid w:val="00C158E6"/>
    <w:rsid w:val="00C32E8C"/>
    <w:rsid w:val="00C408CF"/>
    <w:rsid w:val="00C53D4C"/>
    <w:rsid w:val="00C57D69"/>
    <w:rsid w:val="00C713A5"/>
    <w:rsid w:val="00C720A7"/>
    <w:rsid w:val="00C8528E"/>
    <w:rsid w:val="00C87D94"/>
    <w:rsid w:val="00C93A02"/>
    <w:rsid w:val="00CA030F"/>
    <w:rsid w:val="00CD33A2"/>
    <w:rsid w:val="00CE497C"/>
    <w:rsid w:val="00CF0314"/>
    <w:rsid w:val="00CF5EAB"/>
    <w:rsid w:val="00D07416"/>
    <w:rsid w:val="00D11BE9"/>
    <w:rsid w:val="00D15812"/>
    <w:rsid w:val="00D2571C"/>
    <w:rsid w:val="00D37020"/>
    <w:rsid w:val="00D51B18"/>
    <w:rsid w:val="00D52987"/>
    <w:rsid w:val="00D725F0"/>
    <w:rsid w:val="00DC1D18"/>
    <w:rsid w:val="00DC713C"/>
    <w:rsid w:val="00DD0A84"/>
    <w:rsid w:val="00DD5FFD"/>
    <w:rsid w:val="00DF1CEF"/>
    <w:rsid w:val="00DF5C4B"/>
    <w:rsid w:val="00E11F5D"/>
    <w:rsid w:val="00E1573B"/>
    <w:rsid w:val="00E15E35"/>
    <w:rsid w:val="00E427E4"/>
    <w:rsid w:val="00E47603"/>
    <w:rsid w:val="00E667FA"/>
    <w:rsid w:val="00E7616C"/>
    <w:rsid w:val="00E81B04"/>
    <w:rsid w:val="00EA166B"/>
    <w:rsid w:val="00EB0EDF"/>
    <w:rsid w:val="00EC48E0"/>
    <w:rsid w:val="00EE6727"/>
    <w:rsid w:val="00F20DF6"/>
    <w:rsid w:val="00F40305"/>
    <w:rsid w:val="00F52067"/>
    <w:rsid w:val="00F53966"/>
    <w:rsid w:val="00F73ADE"/>
    <w:rsid w:val="00F94D3C"/>
    <w:rsid w:val="00F97F8E"/>
    <w:rsid w:val="00FA05F8"/>
    <w:rsid w:val="00FB25CE"/>
    <w:rsid w:val="00FC06BC"/>
    <w:rsid w:val="00FC68FB"/>
    <w:rsid w:val="00FD4D9B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5FFFA0"/>
  <w15:docId w15:val="{9FB41E4B-D21B-4AB7-B94E-1691B122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3"/>
    <w:rPr>
      <w:lang w:val="en-GB" w:eastAsia="el-GR"/>
    </w:rPr>
  </w:style>
  <w:style w:type="paragraph" w:styleId="1">
    <w:name w:val="heading 1"/>
    <w:basedOn w:val="a"/>
    <w:next w:val="a"/>
    <w:qFormat/>
    <w:rsid w:val="005F6773"/>
    <w:pPr>
      <w:keepNext/>
      <w:jc w:val="center"/>
      <w:outlineLvl w:val="0"/>
    </w:pPr>
    <w:rPr>
      <w:rFonts w:ascii="Arial" w:hAnsi="Arial" w:cs="Arial"/>
      <w:color w:val="333399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773"/>
    <w:pPr>
      <w:jc w:val="center"/>
    </w:pPr>
    <w:rPr>
      <w:outline/>
      <w:color w:val="333399"/>
      <w:sz w:val="44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333399"/>
        </w14:solidFill>
        <w14:prstDash w14:val="solid"/>
        <w14:round/>
      </w14:textOutline>
      <w14:textFill>
        <w14:noFill/>
      </w14:textFill>
    </w:rPr>
  </w:style>
  <w:style w:type="paragraph" w:styleId="a4">
    <w:name w:val="Subtitle"/>
    <w:basedOn w:val="a"/>
    <w:qFormat/>
    <w:rsid w:val="005F6773"/>
    <w:pPr>
      <w:jc w:val="center"/>
    </w:pPr>
    <w:rPr>
      <w:rFonts w:ascii="Arial" w:hAnsi="Arial" w:cs="Arial"/>
      <w:color w:val="333399"/>
      <w:sz w:val="40"/>
      <w:lang w:val="el-GR"/>
    </w:rPr>
  </w:style>
  <w:style w:type="character" w:styleId="-">
    <w:name w:val="Hyperlink"/>
    <w:basedOn w:val="a0"/>
    <w:rsid w:val="00572196"/>
    <w:rPr>
      <w:color w:val="0000FF"/>
      <w:u w:val="single"/>
    </w:rPr>
  </w:style>
  <w:style w:type="paragraph" w:styleId="a5">
    <w:name w:val="footer"/>
    <w:basedOn w:val="a"/>
    <w:rsid w:val="00CE49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E497C"/>
  </w:style>
  <w:style w:type="table" w:styleId="a7">
    <w:name w:val="Table Grid"/>
    <w:basedOn w:val="a1"/>
    <w:rsid w:val="00E4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"/>
    <w:rsid w:val="000924E1"/>
    <w:rPr>
      <w:sz w:val="24"/>
      <w:lang w:val="el-GR"/>
    </w:rPr>
  </w:style>
  <w:style w:type="character" w:customStyle="1" w:styleId="Char">
    <w:name w:val="Σώμα κειμένου Char"/>
    <w:basedOn w:val="a0"/>
    <w:link w:val="a8"/>
    <w:rsid w:val="000924E1"/>
    <w:rPr>
      <w:sz w:val="24"/>
      <w:lang w:val="el-GR" w:eastAsia="el-GR"/>
    </w:rPr>
  </w:style>
  <w:style w:type="paragraph" w:styleId="a9">
    <w:name w:val="Balloon Text"/>
    <w:basedOn w:val="a"/>
    <w:link w:val="Char0"/>
    <w:rsid w:val="00165A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rsid w:val="00165A2D"/>
    <w:rPr>
      <w:rFonts w:ascii="Segoe UI" w:hAnsi="Segoe UI" w:cs="Segoe UI"/>
      <w:sz w:val="18"/>
      <w:szCs w:val="18"/>
      <w:lang w:val="en-GB" w:eastAsia="el-GR"/>
    </w:rPr>
  </w:style>
  <w:style w:type="paragraph" w:styleId="aa">
    <w:name w:val="List Paragraph"/>
    <w:basedOn w:val="a"/>
    <w:uiPriority w:val="34"/>
    <w:qFormat/>
    <w:rsid w:val="005764CB"/>
    <w:pPr>
      <w:ind w:left="720"/>
      <w:contextualSpacing/>
    </w:pPr>
  </w:style>
  <w:style w:type="paragraph" w:customStyle="1" w:styleId="Default">
    <w:name w:val="Default"/>
    <w:rsid w:val="007121A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l-GR"/>
    </w:rPr>
  </w:style>
  <w:style w:type="paragraph" w:customStyle="1" w:styleId="BodyA">
    <w:name w:val="Body A"/>
    <w:uiPriority w:val="99"/>
    <w:rsid w:val="00B86B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BDF8-BFC6-4BF7-AA1D-E7BB0074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2219</Characters>
  <Application>Microsoft Office Word</Application>
  <DocSecurity>4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Alexis</dc:creator>
  <cp:keywords/>
  <cp:lastModifiedBy>GATOU OURANIA</cp:lastModifiedBy>
  <cp:revision>2</cp:revision>
  <cp:lastPrinted>2022-06-17T14:32:00Z</cp:lastPrinted>
  <dcterms:created xsi:type="dcterms:W3CDTF">2023-03-14T13:26:00Z</dcterms:created>
  <dcterms:modified xsi:type="dcterms:W3CDTF">2023-03-14T13:26:00Z</dcterms:modified>
</cp:coreProperties>
</file>