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B3" w:rsidRPr="00B979AC" w:rsidRDefault="007A55B3" w:rsidP="00B979AC">
      <w:pPr>
        <w:pStyle w:val="1"/>
        <w:spacing w:after="2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979A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2009" cy="1823720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571" cy="18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AC" w:rsidRPr="00B979AC" w:rsidRDefault="00B979AC" w:rsidP="00B979AC">
      <w:pPr>
        <w:pStyle w:val="1"/>
        <w:spacing w:after="2"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</w:p>
    <w:p w:rsidR="00B80C56" w:rsidRPr="00B979AC" w:rsidRDefault="00B80C56" w:rsidP="00B979AC">
      <w:pPr>
        <w:pStyle w:val="1"/>
        <w:spacing w:after="2" w:line="240" w:lineRule="auto"/>
        <w:jc w:val="center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color w:val="1A1A1A"/>
          <w:sz w:val="24"/>
          <w:szCs w:val="24"/>
        </w:rPr>
        <w:t>12ο Μαθητικό Φεστιβάλ Ψηφιακής Δημιουργίας</w:t>
      </w:r>
      <w:r w:rsidR="00B979AC" w:rsidRPr="00B979AC">
        <w:rPr>
          <w:rFonts w:ascii="Arial" w:hAnsi="Arial" w:cs="Arial"/>
          <w:color w:val="1A1A1A"/>
          <w:sz w:val="24"/>
          <w:szCs w:val="24"/>
        </w:rPr>
        <w:t xml:space="preserve"> Βόλου</w:t>
      </w:r>
    </w:p>
    <w:p w:rsidR="00B80C56" w:rsidRPr="00B979AC" w:rsidRDefault="00B80C56" w:rsidP="00B979AC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 xml:space="preserve"> </w:t>
      </w:r>
      <w:r w:rsidR="00242439" w:rsidRPr="00B979AC">
        <w:rPr>
          <w:rFonts w:ascii="Arial" w:hAnsi="Arial" w:cs="Arial"/>
          <w:sz w:val="24"/>
          <w:szCs w:val="24"/>
        </w:rPr>
        <w:t xml:space="preserve"> </w:t>
      </w:r>
    </w:p>
    <w:p w:rsidR="00B979AC" w:rsidRPr="00B979AC" w:rsidRDefault="00B979AC" w:rsidP="00B979AC">
      <w:pPr>
        <w:spacing w:after="249" w:line="240" w:lineRule="auto"/>
        <w:ind w:left="-5"/>
        <w:rPr>
          <w:rFonts w:ascii="Arial" w:hAnsi="Arial" w:cs="Arial"/>
          <w:sz w:val="24"/>
          <w:szCs w:val="24"/>
        </w:rPr>
      </w:pPr>
    </w:p>
    <w:p w:rsidR="00B979AC" w:rsidRPr="00B979AC" w:rsidRDefault="00B979AC" w:rsidP="00B979AC">
      <w:pPr>
        <w:spacing w:after="249" w:line="240" w:lineRule="auto"/>
        <w:ind w:left="-5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>Και γ</w:t>
      </w:r>
      <w:r w:rsidR="00B80C56" w:rsidRPr="00B979AC">
        <w:rPr>
          <w:rFonts w:ascii="Arial" w:hAnsi="Arial" w:cs="Arial"/>
          <w:sz w:val="24"/>
          <w:szCs w:val="24"/>
        </w:rPr>
        <w:t xml:space="preserve">ια το σχολικό έτος </w:t>
      </w:r>
      <w:r w:rsidR="00B80C56" w:rsidRPr="00B979AC">
        <w:rPr>
          <w:rFonts w:ascii="Arial" w:hAnsi="Arial" w:cs="Arial"/>
          <w:b/>
          <w:sz w:val="24"/>
          <w:szCs w:val="24"/>
        </w:rPr>
        <w:t xml:space="preserve">2022-2023, </w:t>
      </w:r>
      <w:r w:rsidR="00B80C56" w:rsidRPr="00B979AC">
        <w:rPr>
          <w:rFonts w:ascii="Arial" w:hAnsi="Arial" w:cs="Arial"/>
          <w:sz w:val="24"/>
          <w:szCs w:val="24"/>
        </w:rPr>
        <w:t xml:space="preserve">το </w:t>
      </w:r>
      <w:r w:rsidR="00B80C56" w:rsidRPr="00B979AC">
        <w:rPr>
          <w:rFonts w:ascii="Arial" w:hAnsi="Arial" w:cs="Arial"/>
          <w:b/>
          <w:sz w:val="24"/>
          <w:szCs w:val="24"/>
        </w:rPr>
        <w:t>12</w:t>
      </w:r>
      <w:r w:rsidR="00B80C56" w:rsidRPr="00B979AC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B80C56" w:rsidRPr="00B979AC">
        <w:rPr>
          <w:rFonts w:ascii="Arial" w:hAnsi="Arial" w:cs="Arial"/>
          <w:b/>
          <w:sz w:val="24"/>
          <w:szCs w:val="24"/>
        </w:rPr>
        <w:t xml:space="preserve"> Μαθητικό Φεστιβάλ Ψηφιακής Δημιουργίας </w:t>
      </w:r>
      <w:r w:rsidR="00B80C56" w:rsidRPr="00B979AC">
        <w:rPr>
          <w:rFonts w:ascii="Arial" w:hAnsi="Arial" w:cs="Arial"/>
          <w:sz w:val="24"/>
          <w:szCs w:val="24"/>
        </w:rPr>
        <w:t xml:space="preserve">θα διεξαχθεί σε </w:t>
      </w:r>
      <w:r w:rsidR="00B80C56" w:rsidRPr="00B979AC">
        <w:rPr>
          <w:rFonts w:ascii="Arial" w:hAnsi="Arial" w:cs="Arial"/>
          <w:b/>
          <w:sz w:val="24"/>
          <w:szCs w:val="24"/>
        </w:rPr>
        <w:t xml:space="preserve">υβριδική μορφή </w:t>
      </w:r>
      <w:r w:rsidR="00B80C56" w:rsidRPr="00B979AC">
        <w:rPr>
          <w:rFonts w:ascii="Arial" w:hAnsi="Arial" w:cs="Arial"/>
          <w:sz w:val="24"/>
          <w:szCs w:val="24"/>
        </w:rPr>
        <w:t>σε όλη την Ελλάδα και στις πόλεις: Άγιο Νικόλαο*, Αγρίνιο, Αθήνα, Βόλο, Ηράκλειο, Ιωάννινα, Καλαμάτα, Καστοριά, Λάρισα, Μυτιλήνη, Πάτρα, Πύργο Ηλείας, Σύρο, Τρίκαλα και Χανιά, το διάσ</w:t>
      </w:r>
      <w:r w:rsidRPr="00B979AC">
        <w:rPr>
          <w:rFonts w:ascii="Arial" w:hAnsi="Arial" w:cs="Arial"/>
          <w:sz w:val="24"/>
          <w:szCs w:val="24"/>
        </w:rPr>
        <w:t xml:space="preserve">τημα 3  έως και 7  Μαΐου 2023. Η εκδήλωση, για μία ακόμα χρονιά, έχει την υποστήριξη και έγκριση του </w:t>
      </w:r>
      <w:r w:rsidRPr="00B979AC">
        <w:rPr>
          <w:rFonts w:ascii="Arial" w:hAnsi="Arial" w:cs="Arial"/>
          <w:b/>
          <w:sz w:val="24"/>
          <w:szCs w:val="24"/>
        </w:rPr>
        <w:t xml:space="preserve">Υπουργείου Παιδείας και Θρησκευμάτων </w:t>
      </w:r>
      <w:hyperlink r:id="rId6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(</w:t>
        </w:r>
      </w:hyperlink>
      <w:hyperlink r:id="rId7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Φ14/137185/</w:t>
        </w:r>
      </w:hyperlink>
      <w:hyperlink r:id="rId8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AZ</w:t>
        </w:r>
      </w:hyperlink>
      <w:hyperlink r:id="rId9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/139287/Δ1/10</w:t>
        </w:r>
      </w:hyperlink>
      <w:hyperlink r:id="rId10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-</w:t>
        </w:r>
      </w:hyperlink>
      <w:hyperlink r:id="rId11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11</w:t>
        </w:r>
      </w:hyperlink>
      <w:hyperlink r:id="rId12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-</w:t>
        </w:r>
      </w:hyperlink>
      <w:hyperlink r:id="rId13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22</w:t>
        </w:r>
      </w:hyperlink>
      <w:hyperlink r:id="rId14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)</w:t>
        </w:r>
      </w:hyperlink>
      <w:hyperlink r:id="rId15">
        <w:r w:rsidRPr="00B979AC">
          <w:rPr>
            <w:rFonts w:ascii="Arial" w:hAnsi="Arial" w:cs="Arial"/>
            <w:color w:val="0000FF"/>
            <w:sz w:val="24"/>
            <w:szCs w:val="24"/>
            <w:u w:val="single" w:color="0000FF"/>
          </w:rPr>
          <w:t>,</w:t>
        </w:r>
      </w:hyperlink>
      <w:hyperlink r:id="rId16">
        <w:r w:rsidRPr="00B979AC">
          <w:rPr>
            <w:rFonts w:ascii="Arial" w:hAnsi="Arial" w:cs="Arial"/>
            <w:sz w:val="24"/>
            <w:szCs w:val="24"/>
          </w:rPr>
          <w:t xml:space="preserve"> </w:t>
        </w:r>
      </w:hyperlink>
      <w:r w:rsidRPr="00B979AC">
        <w:rPr>
          <w:rFonts w:ascii="Arial" w:hAnsi="Arial" w:cs="Arial"/>
          <w:sz w:val="24"/>
          <w:szCs w:val="24"/>
        </w:rPr>
        <w:t xml:space="preserve">και </w:t>
      </w:r>
      <w:r w:rsidRPr="00B979AC">
        <w:rPr>
          <w:rFonts w:ascii="Arial" w:hAnsi="Arial" w:cs="Arial"/>
          <w:sz w:val="24"/>
          <w:szCs w:val="24"/>
          <w:u w:val="single"/>
        </w:rPr>
        <w:t xml:space="preserve">υποστηρίζεται από τη  Διεύθυνση Πρωτοβάθμιας και Δευτεροβάθμιας Εκπαίδευσης Μαγνησίας και από </w:t>
      </w:r>
      <w:r w:rsidRPr="00B979AC">
        <w:rPr>
          <w:rFonts w:ascii="Arial" w:hAnsi="Arial" w:cs="Arial"/>
          <w:color w:val="1A1A1A"/>
          <w:sz w:val="24"/>
          <w:szCs w:val="24"/>
          <w:u w:val="single"/>
        </w:rPr>
        <w:t>τον Σύλλογο Εκπαιδευτικών Πληροφορικής Πρωτοβάθμιας και Δευτεροβάθμιας εκπαίδευσης Μαγνησίας</w:t>
      </w:r>
      <w:r w:rsidRPr="00B979AC">
        <w:rPr>
          <w:rFonts w:ascii="Arial" w:hAnsi="Arial" w:cs="Arial"/>
          <w:color w:val="1A1A1A"/>
          <w:sz w:val="24"/>
          <w:szCs w:val="24"/>
        </w:rPr>
        <w:t>.</w:t>
      </w:r>
      <w:r w:rsidRPr="00B979AC">
        <w:rPr>
          <w:rFonts w:ascii="Arial" w:hAnsi="Arial" w:cs="Arial"/>
          <w:sz w:val="24"/>
          <w:szCs w:val="24"/>
        </w:rPr>
        <w:t xml:space="preserve"> </w:t>
      </w:r>
    </w:p>
    <w:p w:rsidR="00B979AC" w:rsidRPr="00B979AC" w:rsidRDefault="00B979AC" w:rsidP="00B979AC">
      <w:pPr>
        <w:spacing w:after="249" w:line="240" w:lineRule="auto"/>
        <w:ind w:left="-5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>Ειδικότερα για την Περιφερειακή ενότητα Μαγνησίας</w:t>
      </w:r>
      <w:r w:rsidR="00B80C56" w:rsidRPr="00B979AC">
        <w:rPr>
          <w:rFonts w:ascii="Arial" w:hAnsi="Arial" w:cs="Arial"/>
          <w:sz w:val="24"/>
          <w:szCs w:val="24"/>
        </w:rPr>
        <w:t xml:space="preserve"> </w:t>
      </w:r>
      <w:r w:rsidR="00B80C56" w:rsidRPr="00B979AC">
        <w:rPr>
          <w:rFonts w:ascii="Arial" w:hAnsi="Arial" w:cs="Arial"/>
          <w:b/>
          <w:bCs/>
          <w:sz w:val="24"/>
          <w:szCs w:val="24"/>
        </w:rPr>
        <w:t>το 12</w:t>
      </w:r>
      <w:r w:rsidR="00B80C56" w:rsidRPr="00B979AC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="00B80C56" w:rsidRPr="00B979AC">
        <w:rPr>
          <w:rFonts w:ascii="Arial" w:hAnsi="Arial" w:cs="Arial"/>
          <w:b/>
          <w:bCs/>
          <w:sz w:val="24"/>
          <w:szCs w:val="24"/>
        </w:rPr>
        <w:t xml:space="preserve"> Μαθητικό Φεστιβάλ Ψηφιακής Δημιουργίας </w:t>
      </w:r>
      <w:r w:rsidRPr="00B979AC">
        <w:rPr>
          <w:rFonts w:ascii="Arial" w:hAnsi="Arial" w:cs="Arial"/>
          <w:bCs/>
          <w:sz w:val="24"/>
          <w:szCs w:val="24"/>
        </w:rPr>
        <w:t xml:space="preserve">θα πραγματοποιηθεί </w:t>
      </w:r>
      <w:r w:rsidRPr="00B979AC">
        <w:rPr>
          <w:rFonts w:ascii="Arial" w:hAnsi="Arial" w:cs="Arial"/>
          <w:sz w:val="24"/>
          <w:szCs w:val="24"/>
        </w:rPr>
        <w:t xml:space="preserve">την  </w:t>
      </w:r>
      <w:r w:rsidRPr="00B979AC">
        <w:rPr>
          <w:rFonts w:ascii="Arial" w:hAnsi="Arial" w:cs="Arial"/>
          <w:b/>
          <w:sz w:val="24"/>
          <w:szCs w:val="24"/>
        </w:rPr>
        <w:t>Πέμπτη 4 Μαΐου 2023</w:t>
      </w:r>
      <w:r w:rsidRPr="00B979AC">
        <w:rPr>
          <w:rFonts w:ascii="Arial" w:hAnsi="Arial" w:cs="Arial"/>
          <w:sz w:val="24"/>
          <w:szCs w:val="24"/>
        </w:rPr>
        <w:t xml:space="preserve">,  στον χώρο του </w:t>
      </w:r>
      <w:r w:rsidRPr="00B979AC">
        <w:rPr>
          <w:rFonts w:ascii="Arial" w:hAnsi="Arial" w:cs="Arial"/>
          <w:sz w:val="24"/>
          <w:szCs w:val="24"/>
          <w:u w:val="single"/>
        </w:rPr>
        <w:t>Τμήματος Οικονομικών επιστημών του Πανεπιστημίου Θεσσαλίας</w:t>
      </w:r>
      <w:r w:rsidRPr="00B979AC">
        <w:rPr>
          <w:rFonts w:ascii="Arial" w:hAnsi="Arial" w:cs="Arial"/>
          <w:sz w:val="24"/>
          <w:szCs w:val="24"/>
        </w:rPr>
        <w:t xml:space="preserve"> (πρώην Γαλλικό Ινστιτούτο), Γ.Καρτάλη &amp; Ροζού.</w:t>
      </w:r>
      <w:r w:rsidRPr="00B979AC">
        <w:rPr>
          <w:rFonts w:ascii="Arial" w:hAnsi="Arial" w:cs="Arial"/>
          <w:b/>
          <w:sz w:val="24"/>
          <w:szCs w:val="24"/>
        </w:rPr>
        <w:t xml:space="preserve"> </w:t>
      </w:r>
      <w:r w:rsidRPr="00B979AC">
        <w:rPr>
          <w:rFonts w:ascii="Arial" w:hAnsi="Arial" w:cs="Arial"/>
          <w:bCs/>
          <w:color w:val="1A1A1A"/>
          <w:sz w:val="24"/>
          <w:szCs w:val="24"/>
        </w:rPr>
        <w:t xml:space="preserve">Το Φεστιβάλ στον Βόλο διοργανώνεται σε συνεργασία με την Εταιρεία Αξιοποίησης και Διαχείρισης Περιουσίας του Πανεπιστημίου Θεσσαλίας και πιο συγκεκριμένα με την ομάδα Εκπαιδευτικής Ρομποτικής και δράσεων </w:t>
      </w:r>
      <w:r w:rsidRPr="00B979AC">
        <w:rPr>
          <w:rFonts w:ascii="Arial" w:hAnsi="Arial" w:cs="Arial"/>
          <w:bCs/>
          <w:color w:val="1A1A1A"/>
          <w:sz w:val="24"/>
          <w:szCs w:val="24"/>
          <w:lang w:val="en-US"/>
        </w:rPr>
        <w:t>STEAM</w:t>
      </w:r>
      <w:r w:rsidRPr="00B979AC">
        <w:rPr>
          <w:rFonts w:ascii="Arial" w:hAnsi="Arial" w:cs="Arial"/>
          <w:bCs/>
          <w:color w:val="1A1A1A"/>
          <w:sz w:val="24"/>
          <w:szCs w:val="24"/>
        </w:rPr>
        <w:t xml:space="preserve"> με παιδιά, </w:t>
      </w:r>
      <w:r w:rsidRPr="00B979AC">
        <w:rPr>
          <w:rFonts w:ascii="Arial" w:hAnsi="Arial" w:cs="Arial"/>
          <w:bCs/>
          <w:color w:val="1A1A1A"/>
          <w:sz w:val="24"/>
          <w:szCs w:val="24"/>
          <w:lang w:val="en-US"/>
        </w:rPr>
        <w:t>TALOS</w:t>
      </w:r>
      <w:r w:rsidRPr="00B979AC">
        <w:rPr>
          <w:rFonts w:ascii="Arial" w:hAnsi="Arial" w:cs="Arial"/>
          <w:bCs/>
          <w:color w:val="1A1A1A"/>
          <w:sz w:val="24"/>
          <w:szCs w:val="24"/>
        </w:rPr>
        <w:t xml:space="preserve"> του Πανεπιστημίου Θεσσαλίας</w:t>
      </w:r>
      <w:r w:rsidRPr="00B979AC">
        <w:rPr>
          <w:rFonts w:ascii="Arial" w:hAnsi="Arial" w:cs="Arial"/>
          <w:bCs/>
          <w:sz w:val="24"/>
          <w:szCs w:val="24"/>
        </w:rPr>
        <w:t>.</w:t>
      </w:r>
    </w:p>
    <w:p w:rsidR="00B80C56" w:rsidRPr="00B979AC" w:rsidRDefault="00B80C56" w:rsidP="00B979AC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 xml:space="preserve"> Στο πλαίσιο του Μαθητικού Φεστιβάλ θα υπάρξει η δυνατότητα να παρουσιαστούν έργα ψηφιακής δημιουργίας, τα οποία δημιουργήθηκαν: στο πλαίσιο μαθημάτων Πληροφορικής όλων των βαθμίδων (Δημοτικό, Γυμνάσιο, Γενικό και Επαγγελματικό Λύκειο), στα Εργαστήρια Δεξιοτήτων των Δημοτικών και Γυμνασίων και στη Ζώνη Δημιουργικών Δραστηριοτήτων των ΕΠΑΛ. Επιπλέον, </w:t>
      </w:r>
      <w:r w:rsidR="00B979AC" w:rsidRPr="00B979AC">
        <w:rPr>
          <w:rFonts w:ascii="Arial" w:hAnsi="Arial" w:cs="Arial"/>
          <w:sz w:val="24"/>
          <w:szCs w:val="24"/>
        </w:rPr>
        <w:t>θα</w:t>
      </w:r>
      <w:r w:rsidRPr="00B979AC">
        <w:rPr>
          <w:rFonts w:ascii="Arial" w:hAnsi="Arial" w:cs="Arial"/>
          <w:sz w:val="24"/>
          <w:szCs w:val="24"/>
        </w:rPr>
        <w:t xml:space="preserve"> συμπεριληφθούν και έργα τα οποία δημιουργήθηκαν στο πλαίσιο κάποιας σχολικής δραστηριότητας (Περιβαλλοντική, Πολιτιστική, Αγωγής Υγείας, κ.ά.), εθνικού ή ευρωπαϊκού εκπαιδευτικού προγράμματος ή στο πλαίσιο κάποιου διαθεματικού/διεπιστημονικού σχεδίου συνεργασίας μεταξύ του μαθήματος της Πληροφορικής και άλλων μαθημάτων. </w:t>
      </w:r>
    </w:p>
    <w:p w:rsidR="00B80C56" w:rsidRPr="00B979AC" w:rsidRDefault="00B80C56" w:rsidP="00B979AC">
      <w:pPr>
        <w:spacing w:after="121" w:line="240" w:lineRule="auto"/>
        <w:ind w:left="731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 xml:space="preserve">Η συγκεκριμένη μαθητική συνάντηση θα δώσει την ευκαιρία: </w:t>
      </w:r>
    </w:p>
    <w:p w:rsidR="00B80C56" w:rsidRPr="00B979AC" w:rsidRDefault="00B80C56" w:rsidP="00B979AC">
      <w:pPr>
        <w:spacing w:line="240" w:lineRule="auto"/>
        <w:ind w:left="-5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 xml:space="preserve">α) της ανάδειξης και ενίσχυσης της δημιουργικότητας των μαθητών και των εκπαιδευτικών Πληροφορικής, και της παρουσίασης των ψηφιακών έργων τους σε συμμαθητές/-τριες, εκπαιδευτικούς, γονείς και την ευρύτερη κοινωνία, </w:t>
      </w:r>
    </w:p>
    <w:p w:rsidR="00B80C56" w:rsidRPr="00B979AC" w:rsidRDefault="00B80C56" w:rsidP="00B979AC">
      <w:pPr>
        <w:spacing w:line="240" w:lineRule="auto"/>
        <w:ind w:left="-5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>β) της ενημέρωσης και της διάχυσης των μαθησιακών δραστηριοτήτων, οι οποίες καλλιεργούν τη δημιουργικότητα και την ολόπλευρη μάθηση μέσω των σχεδίων εργασίας και της επίλυσης πρακτικών προβλημάτων, και</w:t>
      </w:r>
      <w:r w:rsidRPr="00B979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80C56" w:rsidRPr="00B979AC" w:rsidRDefault="00B80C56" w:rsidP="00B979AC">
      <w:pPr>
        <w:spacing w:line="240" w:lineRule="auto"/>
        <w:ind w:left="-5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lastRenderedPageBreak/>
        <w:t xml:space="preserve"> γ) της επικοινωνίας των μελών της σχολικής κοινότητας (μαθητές/-τριες, εκπαιδευτικοί, γονείς) μεταξύ τους,  με την επιστημονική κοινότητα και με την ευρύτερη κοινωνία. </w:t>
      </w:r>
    </w:p>
    <w:p w:rsidR="00B80C56" w:rsidRPr="00B979AC" w:rsidRDefault="00B80C56" w:rsidP="00B979AC">
      <w:pPr>
        <w:spacing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 xml:space="preserve">Σημειώνεται ότι το Μαθητικό Φεστιβάλ δεν έχει διαγωνιστικό χαρακτήρα, αλλά βραβεύεται κάθε συμμετοχή. </w:t>
      </w:r>
    </w:p>
    <w:p w:rsidR="00B80C56" w:rsidRPr="00B979AC" w:rsidRDefault="00B80C56" w:rsidP="00B979AC">
      <w:p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B80C56" w:rsidRDefault="006A57A5" w:rsidP="007974B3">
      <w:pPr>
        <w:spacing w:after="254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>Για τον φετινό φεστιβάλ, που θα πραγματοποιηθεί δια ζώσης</w:t>
      </w:r>
      <w:r w:rsidR="00B979AC" w:rsidRPr="00B979AC">
        <w:rPr>
          <w:rFonts w:ascii="Arial" w:hAnsi="Arial" w:cs="Arial"/>
          <w:sz w:val="24"/>
          <w:szCs w:val="24"/>
        </w:rPr>
        <w:t>, έχουν προβλεφθεί</w:t>
      </w:r>
      <w:r w:rsidR="00B80C56" w:rsidRPr="00B979AC">
        <w:rPr>
          <w:rFonts w:ascii="Arial" w:hAnsi="Arial" w:cs="Arial"/>
          <w:sz w:val="24"/>
          <w:szCs w:val="24"/>
        </w:rPr>
        <w:t xml:space="preserve"> για μαθητές/-τριες και επισκέπτες, ενδιαφέρουσες ομιλίες, πρωτότυπα εργαστήρια και διαδραστικές δραστηριότητες. </w:t>
      </w:r>
      <w:r w:rsidR="00B979AC" w:rsidRPr="00B979AC">
        <w:rPr>
          <w:rFonts w:ascii="Arial" w:hAnsi="Arial" w:cs="Arial"/>
          <w:sz w:val="24"/>
          <w:szCs w:val="24"/>
        </w:rPr>
        <w:t>Η είσοδος είναι ελεύθερη για το κοινό.</w:t>
      </w:r>
    </w:p>
    <w:p w:rsidR="007974B3" w:rsidRPr="00B979AC" w:rsidRDefault="007974B3" w:rsidP="007974B3">
      <w:pPr>
        <w:spacing w:after="254" w:line="240" w:lineRule="auto"/>
        <w:ind w:left="-15" w:firstLine="0"/>
        <w:rPr>
          <w:rFonts w:ascii="Arial" w:hAnsi="Arial" w:cs="Arial"/>
          <w:sz w:val="24"/>
          <w:szCs w:val="24"/>
        </w:rPr>
      </w:pPr>
    </w:p>
    <w:p w:rsidR="00B80C56" w:rsidRPr="00B979AC" w:rsidRDefault="00B80C56" w:rsidP="00B979AC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b/>
          <w:sz w:val="24"/>
          <w:szCs w:val="24"/>
        </w:rPr>
        <w:t xml:space="preserve">Η Οργανωτική Επιτροπή </w:t>
      </w:r>
    </w:p>
    <w:p w:rsidR="00A62BB8" w:rsidRPr="00B979AC" w:rsidRDefault="00A4056A" w:rsidP="00B979AC">
      <w:pPr>
        <w:spacing w:line="240" w:lineRule="auto"/>
        <w:rPr>
          <w:rFonts w:ascii="Arial" w:hAnsi="Arial" w:cs="Arial"/>
          <w:sz w:val="24"/>
          <w:szCs w:val="24"/>
        </w:rPr>
      </w:pPr>
      <w:r w:rsidRPr="00B979AC">
        <w:rPr>
          <w:rFonts w:ascii="Arial" w:hAnsi="Arial" w:cs="Arial"/>
          <w:sz w:val="24"/>
          <w:szCs w:val="24"/>
        </w:rPr>
        <w:t xml:space="preserve">              </w:t>
      </w:r>
      <w:r w:rsidRPr="00B979AC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5"/>
      </w:tblGrid>
      <w:tr w:rsidR="00363B15" w:rsidRPr="00B979AC" w:rsidTr="00EE0C70">
        <w:trPr>
          <w:trHeight w:val="688"/>
        </w:trPr>
        <w:tc>
          <w:tcPr>
            <w:tcW w:w="2978" w:type="dxa"/>
          </w:tcPr>
          <w:p w:rsidR="00363B15" w:rsidRPr="00B979AC" w:rsidRDefault="00363B15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Ζαμπέτογλου Γιώργος</w:t>
            </w:r>
            <w:r w:rsidR="005B504E" w:rsidRPr="00B979A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6945" w:type="dxa"/>
          </w:tcPr>
          <w:p w:rsidR="00EE0C70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(Συντονιστής Φεστιβάλ Βόλου)</w:t>
            </w:r>
          </w:p>
          <w:p w:rsidR="00EE0C70" w:rsidRPr="00B979AC" w:rsidRDefault="00363B15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Εκπαιδευτικός Πληροφορικής Πρωτοβάθμιας Εκπαίδευσης</w:t>
            </w:r>
            <w:r w:rsidR="003E7CD7" w:rsidRPr="00B979AC">
              <w:rPr>
                <w:rFonts w:ascii="Arial" w:hAnsi="Arial" w:cs="Arial"/>
                <w:sz w:val="24"/>
                <w:szCs w:val="24"/>
              </w:rPr>
              <w:t>,</w:t>
            </w:r>
            <w:r w:rsidRPr="00B979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3B15" w:rsidRPr="00B979AC" w:rsidTr="00EE0C70">
        <w:tc>
          <w:tcPr>
            <w:tcW w:w="2978" w:type="dxa"/>
          </w:tcPr>
          <w:p w:rsidR="00363B15" w:rsidRPr="00B979AC" w:rsidRDefault="00363B15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Κούριας Σπύρος</w:t>
            </w:r>
            <w:r w:rsidR="005B504E" w:rsidRPr="00B979A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6945" w:type="dxa"/>
          </w:tcPr>
          <w:p w:rsidR="00363B15" w:rsidRPr="00B979AC" w:rsidRDefault="00363B15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 xml:space="preserve">Οργανωτικός υπεύθυνος ομάδας </w:t>
            </w:r>
            <w:r w:rsidRPr="00B979AC">
              <w:rPr>
                <w:rFonts w:ascii="Arial" w:hAnsi="Arial" w:cs="Arial"/>
                <w:sz w:val="24"/>
                <w:szCs w:val="24"/>
                <w:lang w:val="en-US"/>
              </w:rPr>
              <w:t>TALOS</w:t>
            </w:r>
            <w:r w:rsidRPr="00B979AC">
              <w:rPr>
                <w:rFonts w:ascii="Arial" w:hAnsi="Arial" w:cs="Arial"/>
                <w:sz w:val="24"/>
                <w:szCs w:val="24"/>
              </w:rPr>
              <w:t>, Πανεπιστήμιο Θεσσαλίας</w:t>
            </w:r>
          </w:p>
        </w:tc>
      </w:tr>
      <w:tr w:rsidR="00363B15" w:rsidRPr="00B979AC" w:rsidTr="00EE0C70">
        <w:tc>
          <w:tcPr>
            <w:tcW w:w="2978" w:type="dxa"/>
          </w:tcPr>
          <w:p w:rsidR="00363B15" w:rsidRPr="00B979AC" w:rsidRDefault="00363B15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Πρώιας Γιώργος</w:t>
            </w:r>
            <w:r w:rsidR="005B504E" w:rsidRPr="00B979A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6945" w:type="dxa"/>
          </w:tcPr>
          <w:p w:rsidR="00363B15" w:rsidRPr="00B979AC" w:rsidRDefault="00363B15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 xml:space="preserve">Οργανωτικός υπεύθυνος ομάδας </w:t>
            </w:r>
            <w:r w:rsidRPr="00B979AC">
              <w:rPr>
                <w:rFonts w:ascii="Arial" w:hAnsi="Arial" w:cs="Arial"/>
                <w:sz w:val="24"/>
                <w:szCs w:val="24"/>
                <w:lang w:val="en-US"/>
              </w:rPr>
              <w:t>TALOS</w:t>
            </w:r>
            <w:r w:rsidRPr="00B979AC">
              <w:rPr>
                <w:rFonts w:ascii="Arial" w:hAnsi="Arial" w:cs="Arial"/>
                <w:sz w:val="24"/>
                <w:szCs w:val="24"/>
              </w:rPr>
              <w:t>, Πανεπιστήμιο Θεσσαλίας</w:t>
            </w:r>
          </w:p>
        </w:tc>
      </w:tr>
      <w:tr w:rsidR="00363B15" w:rsidRPr="00B979AC" w:rsidTr="00EE0C70">
        <w:tc>
          <w:tcPr>
            <w:tcW w:w="2978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Ιεσσαιπαλί</w:t>
            </w:r>
            <w:r w:rsidR="007974B3">
              <w:rPr>
                <w:rFonts w:ascii="Arial" w:hAnsi="Arial" w:cs="Arial"/>
                <w:sz w:val="24"/>
                <w:szCs w:val="24"/>
              </w:rPr>
              <w:t xml:space="preserve">δης </w:t>
            </w:r>
            <w:r w:rsidRPr="00B979AC">
              <w:rPr>
                <w:rFonts w:ascii="Arial" w:hAnsi="Arial" w:cs="Arial"/>
                <w:sz w:val="24"/>
                <w:szCs w:val="24"/>
              </w:rPr>
              <w:t>Πρόδρομος</w:t>
            </w:r>
          </w:p>
        </w:tc>
        <w:tc>
          <w:tcPr>
            <w:tcW w:w="6945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Εκπαιδευτικός Πληροφορικής Πρωτοβάθμιας Εκπαίδευσης</w:t>
            </w:r>
          </w:p>
        </w:tc>
      </w:tr>
      <w:tr w:rsidR="00363B15" w:rsidRPr="00B979AC" w:rsidTr="00EE0C70">
        <w:tc>
          <w:tcPr>
            <w:tcW w:w="2978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Τσολάκης Σάββας,</w:t>
            </w:r>
          </w:p>
        </w:tc>
        <w:tc>
          <w:tcPr>
            <w:tcW w:w="6945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Εκπαιδευτικός Πληροφορικής Δευτεροβάθμιας Εκπαίδευσης</w:t>
            </w:r>
          </w:p>
        </w:tc>
      </w:tr>
      <w:tr w:rsidR="00363B15" w:rsidRPr="00B979AC" w:rsidTr="00EE0C70">
        <w:tc>
          <w:tcPr>
            <w:tcW w:w="2978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Βούλγαρη Ευαγγελία</w:t>
            </w:r>
          </w:p>
        </w:tc>
        <w:tc>
          <w:tcPr>
            <w:tcW w:w="6945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Εκπαιδευτικός Πληροφορικής Δευτεροβάθμιας Εκπαίδευσης</w:t>
            </w:r>
          </w:p>
        </w:tc>
      </w:tr>
      <w:tr w:rsidR="00363B15" w:rsidRPr="00B979AC" w:rsidTr="00EE0C70">
        <w:tc>
          <w:tcPr>
            <w:tcW w:w="2978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Λιανου Ευαγγελία,</w:t>
            </w:r>
          </w:p>
        </w:tc>
        <w:tc>
          <w:tcPr>
            <w:tcW w:w="6945" w:type="dxa"/>
          </w:tcPr>
          <w:p w:rsidR="00363B15" w:rsidRPr="00B979AC" w:rsidRDefault="00EE0C70" w:rsidP="00B979AC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79AC">
              <w:rPr>
                <w:rFonts w:ascii="Arial" w:hAnsi="Arial" w:cs="Arial"/>
                <w:sz w:val="24"/>
                <w:szCs w:val="24"/>
              </w:rPr>
              <w:t>Εκπαιδευτικός Πληροφορικής Πρωτοβάθμιας Εκπαίδευσης</w:t>
            </w:r>
          </w:p>
        </w:tc>
      </w:tr>
    </w:tbl>
    <w:p w:rsidR="00363B15" w:rsidRPr="00B979AC" w:rsidRDefault="00363B15" w:rsidP="00B979A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3B15" w:rsidRPr="00B979AC" w:rsidSect="0024243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2535"/>
    <w:multiLevelType w:val="hybridMultilevel"/>
    <w:tmpl w:val="378C4EA0"/>
    <w:lvl w:ilvl="0" w:tplc="D84683D2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AAB88">
      <w:start w:val="1"/>
      <w:numFmt w:val="bullet"/>
      <w:lvlText w:val="o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6E44C">
      <w:start w:val="1"/>
      <w:numFmt w:val="bullet"/>
      <w:lvlText w:val="▪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0F264">
      <w:start w:val="1"/>
      <w:numFmt w:val="bullet"/>
      <w:lvlText w:val="•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43DD6">
      <w:start w:val="1"/>
      <w:numFmt w:val="bullet"/>
      <w:lvlText w:val="o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8584E">
      <w:start w:val="1"/>
      <w:numFmt w:val="bullet"/>
      <w:lvlText w:val="▪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A8640">
      <w:start w:val="1"/>
      <w:numFmt w:val="bullet"/>
      <w:lvlText w:val="•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CDEF2">
      <w:start w:val="1"/>
      <w:numFmt w:val="bullet"/>
      <w:lvlText w:val="o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65258">
      <w:start w:val="1"/>
      <w:numFmt w:val="bullet"/>
      <w:lvlText w:val="▪"/>
      <w:lvlJc w:val="left"/>
      <w:pPr>
        <w:ind w:left="7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6"/>
    <w:rsid w:val="00071539"/>
    <w:rsid w:val="000A389B"/>
    <w:rsid w:val="000D5916"/>
    <w:rsid w:val="000F3346"/>
    <w:rsid w:val="00114138"/>
    <w:rsid w:val="00115833"/>
    <w:rsid w:val="00242439"/>
    <w:rsid w:val="00363B15"/>
    <w:rsid w:val="003E7CD7"/>
    <w:rsid w:val="004C55D4"/>
    <w:rsid w:val="005B504E"/>
    <w:rsid w:val="006A57A5"/>
    <w:rsid w:val="007974B3"/>
    <w:rsid w:val="007A55B3"/>
    <w:rsid w:val="007D0108"/>
    <w:rsid w:val="00A4056A"/>
    <w:rsid w:val="00A62BB8"/>
    <w:rsid w:val="00B56A72"/>
    <w:rsid w:val="00B80C56"/>
    <w:rsid w:val="00B979AC"/>
    <w:rsid w:val="00CC57C0"/>
    <w:rsid w:val="00D1177E"/>
    <w:rsid w:val="00D43509"/>
    <w:rsid w:val="00DD27BD"/>
    <w:rsid w:val="00EE0C70"/>
    <w:rsid w:val="00F06F9E"/>
    <w:rsid w:val="00F15B90"/>
    <w:rsid w:val="00F32163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04E2-ECA7-DB41-B9E8-5FE24805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val="el-GR" w:eastAsia="el-GR"/>
    </w:rPr>
  </w:style>
  <w:style w:type="paragraph" w:styleId="1">
    <w:name w:val="heading 1"/>
    <w:next w:val="a"/>
    <w:link w:val="1Char"/>
    <w:uiPriority w:val="9"/>
    <w:qFormat/>
    <w:rsid w:val="00B80C56"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0C56"/>
    <w:rPr>
      <w:rFonts w:ascii="Calibri" w:eastAsia="Calibri" w:hAnsi="Calibri" w:cs="Calibri"/>
      <w:b/>
      <w:color w:val="000000"/>
      <w:sz w:val="28"/>
      <w:lang w:val="el-GR" w:eastAsia="el-GR"/>
    </w:rPr>
  </w:style>
  <w:style w:type="character" w:styleId="-">
    <w:name w:val="Hyperlink"/>
    <w:basedOn w:val="a0"/>
    <w:uiPriority w:val="99"/>
    <w:unhideWhenUsed/>
    <w:rsid w:val="000D591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D591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D5916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36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57C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389B"/>
    <w:rPr>
      <w:rFonts w:ascii="Tahoma" w:eastAsia="Calibri" w:hAnsi="Tahoma" w:cs="Tahoma"/>
      <w:color w:val="000000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211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ehqmMxNLtJOCGQm8BGew-2-MbJfHlTk/view?usp=share_link" TargetMode="External"/><Relationship Id="rId13" Type="http://schemas.openxmlformats.org/officeDocument/2006/relationships/hyperlink" Target="https://drive.google.com/file/d/1lehqmMxNLtJOCGQm8BGew-2-MbJfHlTk/view?usp=share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lehqmMxNLtJOCGQm8BGew-2-MbJfHlTk/view?usp=share_link" TargetMode="External"/><Relationship Id="rId12" Type="http://schemas.openxmlformats.org/officeDocument/2006/relationships/hyperlink" Target="https://drive.google.com/file/d/1lehqmMxNLtJOCGQm8BGew-2-MbJfHlTk/view?usp=share_li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ehqmMxNLtJOCGQm8BGew-2-MbJfHlTk/view?usp=shar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ehqmMxNLtJOCGQm8BGew-2-MbJfHlTk/view?usp=share_link" TargetMode="External"/><Relationship Id="rId11" Type="http://schemas.openxmlformats.org/officeDocument/2006/relationships/hyperlink" Target="https://drive.google.com/file/d/1lehqmMxNLtJOCGQm8BGew-2-MbJfHlTk/view?usp=share_lin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file/d/1lehqmMxNLtJOCGQm8BGew-2-MbJfHlTk/view?usp=share_link" TargetMode="External"/><Relationship Id="rId10" Type="http://schemas.openxmlformats.org/officeDocument/2006/relationships/hyperlink" Target="https://drive.google.com/file/d/1lehqmMxNLtJOCGQm8BGew-2-MbJfHlTk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ehqmMxNLtJOCGQm8BGew-2-MbJfHlTk/view?usp=share_link" TargetMode="External"/><Relationship Id="rId14" Type="http://schemas.openxmlformats.org/officeDocument/2006/relationships/hyperlink" Target="https://drive.google.com/file/d/1lehqmMxNLtJOCGQm8BGew-2-MbJfHlTk/view?usp=share_li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3915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</dc:creator>
  <cp:keywords/>
  <dc:description/>
  <cp:lastModifiedBy>GATOU OURANIA</cp:lastModifiedBy>
  <cp:revision>2</cp:revision>
  <cp:lastPrinted>2023-02-08T16:23:00Z</cp:lastPrinted>
  <dcterms:created xsi:type="dcterms:W3CDTF">2023-05-03T08:18:00Z</dcterms:created>
  <dcterms:modified xsi:type="dcterms:W3CDTF">2023-05-03T08:18:00Z</dcterms:modified>
</cp:coreProperties>
</file>