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328A" w14:textId="4946D9CB" w:rsidR="0071444E" w:rsidRDefault="0071444E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noProof/>
          <w:sz w:val="21"/>
          <w:szCs w:val="21"/>
          <w:lang w:eastAsia="el-GR"/>
        </w:rPr>
        <w:drawing>
          <wp:inline distT="0" distB="0" distL="0" distR="0" wp14:anchorId="3E1E2F31" wp14:editId="0599A771">
            <wp:extent cx="1590675" cy="107068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 text gre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57" cy="10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9BAC" w14:textId="72B955B1" w:rsidR="0071444E" w:rsidRDefault="0071444E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4B19579E" w14:textId="050273D5" w:rsidR="0071444E" w:rsidRDefault="0071444E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ΔΕΛΤΙΟ ΤΥΠΟΥ</w:t>
      </w:r>
    </w:p>
    <w:p w14:paraId="4A226CAC" w14:textId="77777777" w:rsidR="0071444E" w:rsidRDefault="0071444E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565841E4" w14:textId="50BFAAB4" w:rsidR="00CB7566" w:rsidRPr="002A751A" w:rsidRDefault="00216762" w:rsidP="00B04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2A751A">
        <w:rPr>
          <w:rFonts w:cstheme="minorHAnsi"/>
          <w:b/>
          <w:sz w:val="21"/>
          <w:szCs w:val="21"/>
        </w:rPr>
        <w:t>“</w:t>
      </w:r>
      <w:r w:rsidR="00CB7566" w:rsidRPr="004A17FC">
        <w:rPr>
          <w:rFonts w:cstheme="minorHAnsi"/>
          <w:b/>
          <w:sz w:val="21"/>
          <w:szCs w:val="21"/>
        </w:rPr>
        <w:t>Ιατρείο Μικρών Επιχειρήσεων</w:t>
      </w:r>
      <w:r w:rsidR="00CB7566">
        <w:rPr>
          <w:rFonts w:cstheme="minorHAnsi"/>
          <w:b/>
          <w:sz w:val="21"/>
          <w:szCs w:val="21"/>
        </w:rPr>
        <w:t>-</w:t>
      </w:r>
      <w:r w:rsidR="00CB7566" w:rsidRPr="004A17FC">
        <w:rPr>
          <w:rFonts w:cstheme="minorHAnsi"/>
          <w:b/>
          <w:sz w:val="21"/>
          <w:szCs w:val="21"/>
        </w:rPr>
        <w:t>IME</w:t>
      </w:r>
      <w:r w:rsidRPr="002A751A">
        <w:rPr>
          <w:rFonts w:cstheme="minorHAnsi"/>
          <w:b/>
          <w:sz w:val="21"/>
          <w:szCs w:val="21"/>
        </w:rPr>
        <w:t>”</w:t>
      </w:r>
    </w:p>
    <w:p w14:paraId="2BA12153" w14:textId="77777777" w:rsidR="00C46FC7" w:rsidRDefault="002A751A" w:rsidP="00E84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Cs/>
          <w:i/>
          <w:iCs/>
          <w:sz w:val="21"/>
          <w:szCs w:val="21"/>
        </w:rPr>
        <w:t>Ημερίδα π</w:t>
      </w:r>
      <w:r w:rsidR="00E84E8F" w:rsidRPr="00462769">
        <w:rPr>
          <w:rFonts w:cstheme="minorHAnsi"/>
          <w:bCs/>
          <w:i/>
          <w:iCs/>
          <w:sz w:val="21"/>
          <w:szCs w:val="21"/>
        </w:rPr>
        <w:t>αρουσίαση</w:t>
      </w:r>
      <w:r w:rsidR="00C83E59">
        <w:rPr>
          <w:rFonts w:cstheme="minorHAnsi"/>
          <w:bCs/>
          <w:i/>
          <w:iCs/>
          <w:sz w:val="21"/>
          <w:szCs w:val="21"/>
        </w:rPr>
        <w:t>ς</w:t>
      </w:r>
      <w:r w:rsidR="00E84E8F" w:rsidRPr="00462769">
        <w:rPr>
          <w:rFonts w:cstheme="minorHAnsi"/>
          <w:bCs/>
          <w:i/>
          <w:iCs/>
          <w:sz w:val="21"/>
          <w:szCs w:val="21"/>
        </w:rPr>
        <w:t xml:space="preserve"> των αποτελεσμάτων του ερευνητικού</w:t>
      </w:r>
      <w:r w:rsidR="00E84E8F" w:rsidRPr="00E84E8F">
        <w:rPr>
          <w:rFonts w:cstheme="minorHAnsi"/>
          <w:bCs/>
          <w:i/>
          <w:iCs/>
          <w:sz w:val="21"/>
          <w:szCs w:val="21"/>
        </w:rPr>
        <w:t xml:space="preserve"> </w:t>
      </w:r>
      <w:r w:rsidR="00B01303" w:rsidRPr="00E84E8F">
        <w:rPr>
          <w:rFonts w:cstheme="minorHAnsi"/>
          <w:bCs/>
          <w:i/>
          <w:iCs/>
          <w:sz w:val="21"/>
          <w:szCs w:val="21"/>
        </w:rPr>
        <w:t>του</w:t>
      </w:r>
      <w:r w:rsidR="004A17FC" w:rsidRPr="00E84E8F">
        <w:rPr>
          <w:rFonts w:cstheme="minorHAnsi"/>
          <w:bCs/>
          <w:i/>
          <w:iCs/>
          <w:sz w:val="21"/>
          <w:szCs w:val="21"/>
        </w:rPr>
        <w:t xml:space="preserve"> ερευνητικού </w:t>
      </w:r>
    </w:p>
    <w:p w14:paraId="2C69594C" w14:textId="0A37EE87" w:rsidR="00E84E8F" w:rsidRDefault="004A17FC" w:rsidP="00E84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1"/>
          <w:szCs w:val="21"/>
        </w:rPr>
      </w:pPr>
      <w:r w:rsidRPr="00E84E8F">
        <w:rPr>
          <w:rFonts w:cstheme="minorHAnsi"/>
          <w:bCs/>
          <w:i/>
          <w:iCs/>
          <w:sz w:val="21"/>
          <w:szCs w:val="21"/>
        </w:rPr>
        <w:t>έργου</w:t>
      </w:r>
      <w:r w:rsidR="00E84E8F">
        <w:rPr>
          <w:rFonts w:cstheme="minorHAnsi"/>
          <w:bCs/>
          <w:i/>
          <w:iCs/>
          <w:sz w:val="21"/>
          <w:szCs w:val="21"/>
        </w:rPr>
        <w:t xml:space="preserve"> </w:t>
      </w:r>
      <w:r w:rsidR="00216762" w:rsidRPr="00216762">
        <w:rPr>
          <w:rFonts w:cstheme="minorHAnsi"/>
          <w:b/>
          <w:i/>
          <w:iCs/>
          <w:sz w:val="21"/>
          <w:szCs w:val="21"/>
        </w:rPr>
        <w:t>“</w:t>
      </w:r>
      <w:r w:rsidR="00E84E8F" w:rsidRPr="00E84E8F">
        <w:rPr>
          <w:rFonts w:cstheme="minorHAnsi"/>
          <w:b/>
          <w:i/>
          <w:iCs/>
          <w:sz w:val="21"/>
          <w:szCs w:val="21"/>
        </w:rPr>
        <w:t>IME</w:t>
      </w:r>
      <w:r w:rsidR="00216762" w:rsidRPr="00216762">
        <w:rPr>
          <w:rFonts w:cstheme="minorHAnsi"/>
          <w:b/>
          <w:i/>
          <w:iCs/>
          <w:sz w:val="21"/>
          <w:szCs w:val="21"/>
        </w:rPr>
        <w:t>”</w:t>
      </w:r>
      <w:r w:rsidR="00C46FC7">
        <w:rPr>
          <w:rFonts w:cstheme="minorHAnsi"/>
          <w:b/>
          <w:i/>
          <w:iCs/>
          <w:sz w:val="21"/>
          <w:szCs w:val="21"/>
        </w:rPr>
        <w:t xml:space="preserve"> </w:t>
      </w:r>
      <w:r w:rsidR="00E84E8F" w:rsidRPr="00E84E8F">
        <w:rPr>
          <w:rFonts w:cstheme="minorHAnsi"/>
          <w:bCs/>
          <w:i/>
          <w:iCs/>
          <w:sz w:val="21"/>
          <w:szCs w:val="21"/>
        </w:rPr>
        <w:t>της Δράσης «Ερευνώ-Δημιουργώ-Καινοτομώ»</w:t>
      </w:r>
    </w:p>
    <w:p w14:paraId="6ACEB2B2" w14:textId="18D91247" w:rsidR="004A17FC" w:rsidRPr="004A17FC" w:rsidRDefault="004A17FC" w:rsidP="00E84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A17FC">
        <w:rPr>
          <w:rFonts w:cstheme="minorHAnsi"/>
          <w:b/>
          <w:sz w:val="21"/>
          <w:szCs w:val="21"/>
        </w:rPr>
        <w:t xml:space="preserve">Βόλος, </w:t>
      </w:r>
      <w:r w:rsidR="00B01303">
        <w:rPr>
          <w:rFonts w:cstheme="minorHAnsi"/>
          <w:b/>
          <w:sz w:val="21"/>
          <w:szCs w:val="21"/>
        </w:rPr>
        <w:t>19</w:t>
      </w:r>
      <w:r w:rsidRPr="004A17FC">
        <w:rPr>
          <w:rFonts w:cstheme="minorHAnsi"/>
          <w:b/>
          <w:sz w:val="21"/>
          <w:szCs w:val="21"/>
        </w:rPr>
        <w:t>/1</w:t>
      </w:r>
      <w:r w:rsidR="00B01303">
        <w:rPr>
          <w:rFonts w:cstheme="minorHAnsi"/>
          <w:b/>
          <w:sz w:val="21"/>
          <w:szCs w:val="21"/>
        </w:rPr>
        <w:t>2</w:t>
      </w:r>
      <w:r w:rsidRPr="004A17FC">
        <w:rPr>
          <w:rFonts w:cstheme="minorHAnsi"/>
          <w:b/>
          <w:sz w:val="21"/>
          <w:szCs w:val="21"/>
        </w:rPr>
        <w:t>/2022</w:t>
      </w:r>
    </w:p>
    <w:p w14:paraId="05B25339" w14:textId="5AFEF7AA" w:rsidR="00B04D4F" w:rsidRDefault="00B04D4F" w:rsidP="00B04D4F">
      <w:pPr>
        <w:pStyle w:val="Web"/>
        <w:shd w:val="clear" w:color="auto" w:fill="FFFFFF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0270187E" w14:textId="4C130F31" w:rsidR="000F3D22" w:rsidRDefault="00D30060" w:rsidP="000F3D22">
      <w:pPr>
        <w:pStyle w:val="Web"/>
        <w:shd w:val="clear" w:color="auto" w:fill="FFFFFF"/>
        <w:spacing w:before="0" w:beforeAutospacing="0" w:after="60" w:afterAutospacing="0" w:line="276" w:lineRule="auto"/>
        <w:jc w:val="center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noProof/>
        </w:rPr>
        <w:drawing>
          <wp:inline distT="0" distB="0" distL="0" distR="0" wp14:anchorId="1AADA193" wp14:editId="7DAFC9B3">
            <wp:extent cx="5278120" cy="27641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52FE" w14:textId="77777777" w:rsidR="000F3D22" w:rsidRDefault="000F3D22" w:rsidP="00B04D4F">
      <w:pPr>
        <w:pStyle w:val="Web"/>
        <w:shd w:val="clear" w:color="auto" w:fill="FFFFFF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12A654DD" w14:textId="56661712" w:rsidR="00851F78" w:rsidRPr="00EC4766" w:rsidRDefault="00B04D4F" w:rsidP="00392B9C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Την </w:t>
      </w:r>
      <w:r w:rsidR="004F3E27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Δευτέρα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, </w:t>
      </w:r>
      <w:r w:rsidR="004A17F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1</w:t>
      </w:r>
      <w:r w:rsidR="004F3E27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9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4F3E27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Δεκεμβρίου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2022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στις 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1</w:t>
      </w:r>
      <w:r w:rsidR="00644886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7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:</w:t>
      </w:r>
      <w:r w:rsidR="004F3E27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3</w:t>
      </w:r>
      <w:r w:rsidRPr="00191D4C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0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, θα πραγματοποιηθεί</w:t>
      </w:r>
      <w:r w:rsidR="005B40FA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191D4C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η </w:t>
      </w:r>
      <w:r w:rsidR="00497944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>π</w:t>
      </w:r>
      <w:r w:rsidR="005B40FA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αρουσίαση </w:t>
      </w:r>
      <w:r w:rsidR="00B82DBF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των αποτελεσμάτων </w:t>
      </w:r>
      <w:r w:rsidR="005B40FA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του </w:t>
      </w:r>
      <w:r w:rsidR="00644886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>ε</w:t>
      </w:r>
      <w:r w:rsidR="005B40FA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ρευνητικού </w:t>
      </w:r>
      <w:r w:rsidR="00C6481C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>έργου</w:t>
      </w:r>
      <w:r w:rsidR="005B40FA" w:rsidRPr="0064488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με </w:t>
      </w:r>
      <w:r w:rsidR="005B40FA"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τίτλο </w:t>
      </w:r>
      <w:r w:rsidR="004A17FC"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>“Ιατρείο Μικρών Επιχειρήσεων</w:t>
      </w:r>
      <w:r w:rsidR="00431AE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886673"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- </w:t>
      </w:r>
      <w:r w:rsidR="004A17FC"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>IME”</w:t>
      </w:r>
      <w:r w:rsidR="00644886"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="00644886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644886" w:rsidRP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 xml:space="preserve">στο Αμφιθέατρο </w:t>
      </w:r>
      <w:r w:rsidR="00C6481C" w:rsidRP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 xml:space="preserve">του </w:t>
      </w:r>
      <w:r w:rsidR="00644886" w:rsidRP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“Παλιού Γαλλικού Ινστιτούτο</w:t>
      </w:r>
      <w:r w:rsidR="00C6481C" w:rsidRP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υ</w:t>
      </w:r>
      <w:r w:rsidR="00644886" w:rsidRP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” του Τμήματος Οικονομικών Επιστημών του Πανεπιστημίου Θεσσαλίας</w:t>
      </w:r>
      <w:r w:rsidR="00EC4766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, στον Βόλο.</w:t>
      </w:r>
    </w:p>
    <w:p w14:paraId="4F4FE20A" w14:textId="595B118F" w:rsidR="007A6A3E" w:rsidRDefault="004D01B4" w:rsidP="00392B9C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D01B4">
        <w:rPr>
          <w:rFonts w:asciiTheme="minorHAnsi" w:eastAsiaTheme="minorHAnsi" w:hAnsiTheme="minorHAnsi" w:cstheme="minorHAnsi"/>
          <w:sz w:val="21"/>
          <w:szCs w:val="21"/>
          <w:lang w:eastAsia="en-US"/>
        </w:rPr>
        <w:t>Αντικείμενο του έργου είναι η</w:t>
      </w:r>
      <w:r w:rsid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ανάπτυξη μιας 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on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-</w:t>
      </w:r>
      <w:r w:rsidR="00497944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line</w:t>
      </w:r>
      <w:r w:rsidR="00497944" w:rsidRPr="00497944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1705D6" w:rsidRPr="001705D6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υπηρεσίας υποστήριξης μικρών επιχειρήσεων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, κυρίως στην περιφέρεια, για την αντιμετώπιση κρίσιμων προβλημάτων λειτουργίας και τη βελτίωση της αποτελεσματικότητ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άς τους </w:t>
      </w:r>
      <w:r w:rsidR="001705D6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>στη λήψη επιχειρηματικών αποφάσεων. Η υπηρεσία υποστηρίζεται από μια ψηφιακή πλατφόρμα και ένα μοντέλο διαχείρισης και αξιοποίησης μεγάλου όγκου δεδομένων (big data) με σύγχρονες τεχνολογίες επεξεργασίας και αξιοποίησης (business analytics).</w:t>
      </w:r>
      <w:r w:rsidR="00497944" w:rsidRP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Με την υπηρεσία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η μικρή επιχείρηση 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>αποκτά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7A6A3E" w:rsidRPr="007A6A3E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πρόσβαση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σε μια ψηφιακή πλατφόρμα, η οποία της παρέχει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διάγνωση,</w:t>
      </w:r>
      <w:r w:rsidR="007A6A3E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επιχειρηματικές συμβουλές και οδηγίες για τ</w:t>
      </w:r>
      <w:r w:rsidR="00497944" w:rsidRPr="00497944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α προβλήματα που αντιμετωπίζει</w:t>
      </w:r>
      <w:r w:rsidR="0049794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και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οι οποίες σε σημαντικό βαθμό </w:t>
      </w:r>
      <w:r w:rsidR="005A14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προσφέρονται 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δωρεάν. Επιπλέον, μέσω του έργου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έχει διαμορφωθεί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ένα ψηφιακό εργαλείο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εξ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ειδικευμένης υποστήριξης συμβουλευτικών υπηρεσιών </w:t>
      </w:r>
      <w:r w:rsidR="00E241F1">
        <w:rPr>
          <w:rFonts w:asciiTheme="minorHAnsi" w:eastAsiaTheme="minorHAnsi" w:hAnsiTheme="minorHAnsi" w:cstheme="minorHAnsi"/>
          <w:sz w:val="21"/>
          <w:szCs w:val="21"/>
          <w:lang w:eastAsia="en-US"/>
        </w:rPr>
        <w:t>προς τις</w:t>
      </w:r>
      <w:r w:rsidR="007A6A3E" w:rsidRPr="001705D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επιχειρήσεις.</w:t>
      </w:r>
    </w:p>
    <w:p w14:paraId="35C87AED" w14:textId="4DB4EDD6" w:rsidR="001705D6" w:rsidRDefault="00851F78" w:rsidP="00392B9C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</w:t>
      </w:r>
      <w:r w:rsidRPr="00DE171F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συνεργατικό σχήμα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συμμετέχουν 3 Τμήματα του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Πανεπιστημίου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Θεσσαλίας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="004B5935" w:rsidRP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>το Τμήμα Μηχανικών Χωροταξίας Πολεοδομίας και Περιφερειακής Ανάπτυξης (ΤΜΧΠΠΑ), το Τμήμα Ηλεκτρολόγων Μηχανικών και Μηχανικών Υπολογιστών (ΤΗΜΜΥ) και το Τμήμα Οικονομικών Επιστημών (ΤΟΕ)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="00E811A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4B593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Στο σχήμα </w:t>
      </w:r>
      <w:r w:rsidRPr="00851F78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συμβάλει ως επιχειρηματικός εταίρος η Επιχείρηση Συμβουλευτικών Υπηρεσιών Grant Thornton. </w:t>
      </w:r>
    </w:p>
    <w:p w14:paraId="518274F1" w14:textId="77777777" w:rsidR="0076394F" w:rsidRPr="004D01B4" w:rsidRDefault="001705D6" w:rsidP="00C46FC7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Το έργο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έχει ως βασικό στόχο τη </w:t>
      </w:r>
      <w:r w:rsidRPr="0001702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σύνδεση της έρευνας και της καινοτομίας με την επιχειρηματικότητα για την ενίσχυση της ανταγωνιστικότητας και της βιωσιμότητας των μικρών επιχειρήσεων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</w:t>
      </w:r>
      <w:r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που έχουν τη δυνατότητα να αυξήσουν την εγχώρια προστιθέμενη αξία.</w:t>
      </w:r>
      <w:r w:rsidR="0076394F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76394F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Ε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>ίναι συμβατ</w:t>
      </w:r>
      <w:r w:rsidR="00017025">
        <w:rPr>
          <w:rFonts w:asciiTheme="minorHAnsi" w:eastAsiaTheme="minorHAnsi" w:hAnsiTheme="minorHAnsi" w:cstheme="minorHAnsi"/>
          <w:sz w:val="21"/>
          <w:szCs w:val="21"/>
          <w:lang w:eastAsia="en-US"/>
        </w:rPr>
        <w:t>ό</w:t>
      </w:r>
      <w:r w:rsidR="00073B60" w:rsidRPr="00073B60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με τις προτεραιότητες που έχει θέσει η Ευρωπαϊκή Ένωση (ΕΕ) για την τόνωση της έρευνας και της καινοτομίας στο πλαίσιο της στρατηγικής της για την «Έξυπνη Εξειδίκευση» και του «Προγράμματος Περιφερειακής Καινοτομίας (ΠΠΚ)».</w:t>
      </w:r>
    </w:p>
    <w:p w14:paraId="00632485" w14:textId="77777777" w:rsid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</w:p>
    <w:p w14:paraId="07E8AC8C" w14:textId="1B6F745A" w:rsidR="004D01B4" w:rsidRPr="004D01B4" w:rsidRDefault="00AF372F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392B9C">
        <w:rPr>
          <w:rFonts w:cstheme="minorHAnsi"/>
          <w:sz w:val="21"/>
          <w:szCs w:val="21"/>
        </w:rPr>
        <w:t xml:space="preserve">ΠΡΟΓΡΑΜΜΑ </w:t>
      </w:r>
      <w:r w:rsidR="00431AEB">
        <w:rPr>
          <w:rFonts w:cstheme="minorHAnsi"/>
          <w:sz w:val="21"/>
          <w:szCs w:val="21"/>
        </w:rPr>
        <w:t>ΗΜΕΡΙΔΑΣ</w:t>
      </w:r>
    </w:p>
    <w:p w14:paraId="7BF98991" w14:textId="355B937A" w:rsidR="00392B9C" w:rsidRPr="00D54C50" w:rsidRDefault="00392B9C" w:rsidP="004D01B4">
      <w:pPr>
        <w:shd w:val="clear" w:color="auto" w:fill="FFFFFF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D54C50">
        <w:rPr>
          <w:rFonts w:cstheme="minorHAnsi"/>
          <w:i/>
          <w:iCs/>
          <w:sz w:val="21"/>
          <w:szCs w:val="21"/>
        </w:rPr>
        <w:t>---------------------------------</w:t>
      </w:r>
    </w:p>
    <w:p w14:paraId="04302565" w14:textId="3456AB61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17:30 - 18:00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Προσέλευση</w:t>
      </w:r>
    </w:p>
    <w:p w14:paraId="46173F73" w14:textId="51609632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18:00 - 18:15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Παρουσίαση της</w:t>
      </w:r>
      <w:r w:rsidRPr="00B31F2B">
        <w:rPr>
          <w:rFonts w:cstheme="minorHAnsi"/>
          <w:b/>
          <w:bCs/>
          <w:sz w:val="21"/>
          <w:szCs w:val="21"/>
        </w:rPr>
        <w:t xml:space="preserve"> </w:t>
      </w:r>
      <w:r w:rsidRPr="004D01B4">
        <w:rPr>
          <w:rFonts w:cstheme="minorHAnsi"/>
          <w:b/>
          <w:bCs/>
          <w:sz w:val="21"/>
          <w:szCs w:val="21"/>
        </w:rPr>
        <w:t>μεθοδολογίας και των αποτελεσμάτων του Έργου «ΙΜΕ»</w:t>
      </w:r>
      <w:r w:rsidRPr="00B31F2B">
        <w:rPr>
          <w:rFonts w:cstheme="minorHAnsi"/>
          <w:b/>
          <w:bCs/>
          <w:sz w:val="21"/>
          <w:szCs w:val="21"/>
        </w:rPr>
        <w:t xml:space="preserve"> </w:t>
      </w:r>
      <w:r w:rsidRPr="004D01B4">
        <w:rPr>
          <w:rFonts w:cstheme="minorHAnsi"/>
          <w:sz w:val="21"/>
          <w:szCs w:val="21"/>
        </w:rPr>
        <w:t>| Καθ. Γεώργιος Πετράκος Συντονιστής του Έργου, ΤΜΧΠΠΑ</w:t>
      </w:r>
    </w:p>
    <w:p w14:paraId="1F6691E6" w14:textId="6718AC15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18:15 - 18:30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Οικονομικοί και Διαρθρωτικοί Δείκτες Επιχειρηματικότητας</w:t>
      </w:r>
      <w:r w:rsidRPr="004D01B4">
        <w:rPr>
          <w:rFonts w:cstheme="minorHAnsi"/>
          <w:sz w:val="21"/>
          <w:szCs w:val="21"/>
        </w:rPr>
        <w:t xml:space="preserve"> | Δρ. Απόστολος Παπαδούλης, Γενικός Διευθυντής ΑΕΔΕΠ </w:t>
      </w:r>
      <w:r w:rsidRPr="004D01B4">
        <w:rPr>
          <w:rFonts w:cstheme="minorHAnsi"/>
          <w:sz w:val="21"/>
          <w:szCs w:val="21"/>
        </w:rPr>
        <w:br/>
      </w:r>
      <w:r w:rsidRPr="004D01B4">
        <w:rPr>
          <w:rFonts w:cstheme="minorHAnsi"/>
          <w:i/>
          <w:iCs/>
          <w:sz w:val="21"/>
          <w:szCs w:val="21"/>
        </w:rPr>
        <w:t>18:30 - 18:45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Οικονομετρικά Μοντέλα για τη</w:t>
      </w:r>
      <w:r w:rsidRPr="00B31F2B">
        <w:rPr>
          <w:rFonts w:cstheme="minorHAnsi"/>
          <w:b/>
          <w:bCs/>
          <w:sz w:val="21"/>
          <w:szCs w:val="21"/>
        </w:rPr>
        <w:t xml:space="preserve"> </w:t>
      </w:r>
      <w:r w:rsidRPr="004D01B4">
        <w:rPr>
          <w:rFonts w:cstheme="minorHAnsi"/>
          <w:b/>
          <w:bCs/>
          <w:sz w:val="21"/>
          <w:szCs w:val="21"/>
        </w:rPr>
        <w:t>διάγνωση της Επιχειρηματικής Απόδοσης</w:t>
      </w:r>
      <w:r w:rsidRPr="00B31F2B">
        <w:rPr>
          <w:rFonts w:cstheme="minorHAnsi"/>
          <w:b/>
          <w:bCs/>
          <w:sz w:val="21"/>
          <w:szCs w:val="21"/>
        </w:rPr>
        <w:t xml:space="preserve"> </w:t>
      </w:r>
      <w:r w:rsidRPr="004D01B4">
        <w:rPr>
          <w:rFonts w:cstheme="minorHAnsi"/>
          <w:sz w:val="21"/>
          <w:szCs w:val="21"/>
        </w:rPr>
        <w:t>| Σταυρούλα Αλεξίου, Οικονομολόγος ΤΜΧΠΠΑ</w:t>
      </w:r>
    </w:p>
    <w:p w14:paraId="3CF7F28E" w14:textId="55915A92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18:45 - 19:00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Γενικά χαρακτηριστικά Σχεδιασμού της</w:t>
      </w:r>
      <w:r w:rsidRPr="00B31F2B">
        <w:rPr>
          <w:rFonts w:cstheme="minorHAnsi"/>
          <w:b/>
          <w:bCs/>
          <w:sz w:val="21"/>
          <w:szCs w:val="21"/>
        </w:rPr>
        <w:t xml:space="preserve"> </w:t>
      </w:r>
      <w:r w:rsidRPr="004D01B4">
        <w:rPr>
          <w:rFonts w:cstheme="minorHAnsi"/>
          <w:b/>
          <w:bCs/>
          <w:sz w:val="21"/>
          <w:szCs w:val="21"/>
        </w:rPr>
        <w:t>Πλατφόρμας –Χαρακτηριστικά Υλοποίησης</w:t>
      </w:r>
      <w:r w:rsidRPr="004D01B4">
        <w:rPr>
          <w:rFonts w:cstheme="minorHAnsi"/>
          <w:sz w:val="21"/>
          <w:szCs w:val="21"/>
        </w:rPr>
        <w:t xml:space="preserve"> |Καθ. Μανόλης Βάβαλης, ΤΗΜΜΥ </w:t>
      </w:r>
    </w:p>
    <w:p w14:paraId="0F210ECD" w14:textId="160A671A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19:00 - 19:20</w:t>
      </w:r>
      <w:r w:rsidRPr="004D01B4">
        <w:rPr>
          <w:rFonts w:cstheme="minorHAnsi"/>
          <w:i/>
          <w:iCs/>
          <w:sz w:val="21"/>
          <w:szCs w:val="21"/>
        </w:rPr>
        <w:br/>
      </w:r>
      <w:r w:rsidR="00034143" w:rsidRPr="004D01B4">
        <w:rPr>
          <w:rFonts w:cstheme="minorHAnsi"/>
          <w:b/>
          <w:bCs/>
          <w:sz w:val="21"/>
          <w:szCs w:val="21"/>
        </w:rPr>
        <w:t>Μοντέλο Business Intelligence και</w:t>
      </w:r>
      <w:r w:rsidR="00034143" w:rsidRPr="00B31F2B">
        <w:rPr>
          <w:rFonts w:cstheme="minorHAnsi"/>
          <w:b/>
          <w:bCs/>
          <w:sz w:val="21"/>
          <w:szCs w:val="21"/>
        </w:rPr>
        <w:t xml:space="preserve"> </w:t>
      </w:r>
      <w:r w:rsidR="00034143" w:rsidRPr="004D01B4">
        <w:rPr>
          <w:rFonts w:cstheme="minorHAnsi"/>
          <w:b/>
          <w:bCs/>
          <w:sz w:val="21"/>
          <w:szCs w:val="21"/>
        </w:rPr>
        <w:t>αποτελέσματα</w:t>
      </w:r>
      <w:r w:rsidR="00034143" w:rsidRPr="00034143">
        <w:rPr>
          <w:rFonts w:cstheme="minorHAnsi"/>
          <w:sz w:val="21"/>
          <w:szCs w:val="21"/>
        </w:rPr>
        <w:t xml:space="preserve"> | </w:t>
      </w:r>
      <w:r w:rsidRPr="004D01B4">
        <w:rPr>
          <w:rFonts w:cstheme="minorHAnsi"/>
          <w:sz w:val="21"/>
          <w:szCs w:val="21"/>
        </w:rPr>
        <w:t xml:space="preserve">Ομότιμος Καθ. Ηλίας Χούστης ΤΗΜΜΥ </w:t>
      </w:r>
    </w:p>
    <w:p w14:paraId="02418074" w14:textId="22F9F9F2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19:20 - 19:30</w:t>
      </w:r>
      <w:r w:rsidRPr="004D01B4">
        <w:rPr>
          <w:rFonts w:cstheme="minorHAnsi"/>
          <w:i/>
          <w:iCs/>
          <w:sz w:val="21"/>
          <w:szCs w:val="21"/>
        </w:rPr>
        <w:br/>
      </w:r>
      <w:r w:rsidR="00034143" w:rsidRPr="004D01B4">
        <w:rPr>
          <w:rFonts w:cstheme="minorHAnsi"/>
          <w:b/>
          <w:bCs/>
          <w:sz w:val="21"/>
          <w:szCs w:val="21"/>
        </w:rPr>
        <w:t>Πηγές Δεδομένων και Data Warehouse</w:t>
      </w:r>
      <w:r w:rsidR="00034143" w:rsidRPr="004D01B4">
        <w:rPr>
          <w:rFonts w:cstheme="minorHAnsi"/>
          <w:sz w:val="21"/>
          <w:szCs w:val="21"/>
        </w:rPr>
        <w:t xml:space="preserve"> </w:t>
      </w:r>
      <w:r w:rsidR="00034143" w:rsidRPr="00034143">
        <w:rPr>
          <w:rFonts w:cstheme="minorHAnsi"/>
          <w:sz w:val="21"/>
          <w:szCs w:val="21"/>
        </w:rPr>
        <w:t xml:space="preserve">| </w:t>
      </w:r>
      <w:r w:rsidRPr="004D01B4">
        <w:rPr>
          <w:rFonts w:cstheme="minorHAnsi"/>
          <w:sz w:val="21"/>
          <w:szCs w:val="21"/>
        </w:rPr>
        <w:t>Καθ. Μιχαήλ Βασιλακόπουλος, ΤΗΜΜΥ</w:t>
      </w:r>
    </w:p>
    <w:p w14:paraId="25E99B8A" w14:textId="77777777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19:30 - 19:45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Coffee Break</w:t>
      </w:r>
    </w:p>
    <w:p w14:paraId="0E00B5DC" w14:textId="5A73BE15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19:45 - 20:00</w:t>
      </w:r>
      <w:r w:rsidRPr="004D01B4">
        <w:rPr>
          <w:rFonts w:cstheme="minorHAnsi"/>
          <w:i/>
          <w:iCs/>
          <w:sz w:val="21"/>
          <w:szCs w:val="21"/>
        </w:rPr>
        <w:br/>
      </w:r>
      <w:r w:rsidR="009F3BF0" w:rsidRPr="004D01B4">
        <w:rPr>
          <w:rFonts w:cstheme="minorHAnsi"/>
          <w:b/>
          <w:bCs/>
          <w:sz w:val="21"/>
          <w:szCs w:val="21"/>
        </w:rPr>
        <w:t>Προσδιοριστικοί παράγοντες</w:t>
      </w:r>
      <w:r w:rsidR="009F3BF0" w:rsidRPr="00B31F2B">
        <w:rPr>
          <w:rFonts w:cstheme="minorHAnsi"/>
          <w:b/>
          <w:bCs/>
          <w:sz w:val="21"/>
          <w:szCs w:val="21"/>
        </w:rPr>
        <w:t xml:space="preserve"> </w:t>
      </w:r>
      <w:r w:rsidR="009F3BF0" w:rsidRPr="004D01B4">
        <w:rPr>
          <w:rFonts w:cstheme="minorHAnsi"/>
          <w:b/>
          <w:bCs/>
          <w:sz w:val="21"/>
          <w:szCs w:val="21"/>
        </w:rPr>
        <w:t>κερδοφορίας με τη χρήση της quantile regression και της cluster analysis</w:t>
      </w:r>
      <w:r w:rsidR="009F3BF0" w:rsidRPr="004D01B4">
        <w:rPr>
          <w:rFonts w:cstheme="minorHAnsi"/>
          <w:sz w:val="21"/>
          <w:szCs w:val="21"/>
        </w:rPr>
        <w:t xml:space="preserve"> </w:t>
      </w:r>
      <w:r w:rsidR="009F3BF0" w:rsidRPr="009F3BF0">
        <w:rPr>
          <w:rFonts w:cstheme="minorHAnsi"/>
          <w:sz w:val="21"/>
          <w:szCs w:val="21"/>
        </w:rPr>
        <w:t xml:space="preserve">| </w:t>
      </w:r>
      <w:r w:rsidRPr="004D01B4">
        <w:rPr>
          <w:rFonts w:cstheme="minorHAnsi"/>
          <w:sz w:val="21"/>
          <w:szCs w:val="21"/>
        </w:rPr>
        <w:t xml:space="preserve">Βασιλική Μπρίμπου, Οικονομολόγος, ΤΟΕ </w:t>
      </w:r>
    </w:p>
    <w:p w14:paraId="4C4D704B" w14:textId="671B0F2A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20:00 - 20:15</w:t>
      </w:r>
      <w:r w:rsidRPr="004D01B4">
        <w:rPr>
          <w:rFonts w:cstheme="minorHAnsi"/>
          <w:i/>
          <w:iCs/>
          <w:sz w:val="21"/>
          <w:szCs w:val="21"/>
        </w:rPr>
        <w:br/>
      </w:r>
      <w:r w:rsidR="009F3BF0" w:rsidRPr="004D01B4">
        <w:rPr>
          <w:rFonts w:cstheme="minorHAnsi"/>
          <w:b/>
          <w:bCs/>
          <w:sz w:val="21"/>
          <w:szCs w:val="21"/>
        </w:rPr>
        <w:t>Η μέθοδος των Δελφών ως</w:t>
      </w:r>
      <w:r w:rsidR="009F3BF0" w:rsidRPr="00B31F2B">
        <w:rPr>
          <w:rFonts w:cstheme="minorHAnsi"/>
          <w:b/>
          <w:bCs/>
          <w:sz w:val="21"/>
          <w:szCs w:val="21"/>
        </w:rPr>
        <w:t xml:space="preserve"> </w:t>
      </w:r>
      <w:r w:rsidR="009F3BF0" w:rsidRPr="004D01B4">
        <w:rPr>
          <w:rFonts w:cstheme="minorHAnsi"/>
          <w:b/>
          <w:bCs/>
          <w:sz w:val="21"/>
          <w:szCs w:val="21"/>
        </w:rPr>
        <w:t>υποστηρικτικό εργαλείο λήψης αποφάσεων</w:t>
      </w:r>
      <w:r w:rsidR="009F3BF0" w:rsidRPr="00B31F2B">
        <w:rPr>
          <w:rFonts w:cstheme="minorHAnsi"/>
          <w:b/>
          <w:bCs/>
          <w:sz w:val="21"/>
          <w:szCs w:val="21"/>
        </w:rPr>
        <w:t xml:space="preserve"> </w:t>
      </w:r>
      <w:r w:rsidR="009F3BF0" w:rsidRPr="00B31F2B">
        <w:rPr>
          <w:rFonts w:cstheme="minorHAnsi"/>
          <w:sz w:val="21"/>
          <w:szCs w:val="21"/>
        </w:rPr>
        <w:t xml:space="preserve">| </w:t>
      </w:r>
      <w:r w:rsidRPr="004D01B4">
        <w:rPr>
          <w:rFonts w:cstheme="minorHAnsi"/>
          <w:sz w:val="21"/>
          <w:szCs w:val="21"/>
        </w:rPr>
        <w:t xml:space="preserve">Απόστολος Βέτσικας, Οικονομολόγος, ΤΟΕ </w:t>
      </w:r>
    </w:p>
    <w:p w14:paraId="51D9D000" w14:textId="15969DE0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20:15 - 20:30</w:t>
      </w:r>
      <w:r w:rsidRPr="004D01B4">
        <w:rPr>
          <w:rFonts w:cstheme="minorHAnsi"/>
          <w:i/>
          <w:iCs/>
          <w:sz w:val="21"/>
          <w:szCs w:val="21"/>
        </w:rPr>
        <w:br/>
      </w:r>
      <w:r w:rsidR="009F3BF0" w:rsidRPr="004D01B4">
        <w:rPr>
          <w:rFonts w:cstheme="minorHAnsi"/>
          <w:b/>
          <w:bCs/>
          <w:sz w:val="21"/>
          <w:szCs w:val="21"/>
        </w:rPr>
        <w:t>Μελέτη βιωσιμότητας επιχειρηματικής</w:t>
      </w:r>
      <w:r w:rsidR="009F3BF0" w:rsidRPr="005E0B6A">
        <w:rPr>
          <w:rFonts w:cstheme="minorHAnsi"/>
          <w:b/>
          <w:bCs/>
          <w:sz w:val="21"/>
          <w:szCs w:val="21"/>
        </w:rPr>
        <w:t xml:space="preserve"> </w:t>
      </w:r>
      <w:r w:rsidR="009F3BF0" w:rsidRPr="004D01B4">
        <w:rPr>
          <w:rFonts w:cstheme="minorHAnsi"/>
          <w:b/>
          <w:bCs/>
          <w:sz w:val="21"/>
          <w:szCs w:val="21"/>
        </w:rPr>
        <w:t>αξιοποίηση του έργου</w:t>
      </w:r>
      <w:r w:rsidR="009F3BF0" w:rsidRPr="009F3BF0">
        <w:rPr>
          <w:rFonts w:cstheme="minorHAnsi"/>
          <w:sz w:val="21"/>
          <w:szCs w:val="21"/>
        </w:rPr>
        <w:t xml:space="preserve"> | </w:t>
      </w:r>
      <w:r w:rsidRPr="004D01B4">
        <w:rPr>
          <w:rFonts w:cstheme="minorHAnsi"/>
          <w:sz w:val="21"/>
          <w:szCs w:val="21"/>
        </w:rPr>
        <w:t xml:space="preserve">Αν. Καθ Γεώργιος Σταμπουλής, ΤΟΕ </w:t>
      </w:r>
    </w:p>
    <w:p w14:paraId="1029367F" w14:textId="5CBCAEFC" w:rsidR="009F3BF0" w:rsidRPr="009F3BF0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20:30 - 20:35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Αξιολόγηση της Πλατφόρμας ΙΜΕ</w:t>
      </w:r>
      <w:r w:rsidR="009F3BF0" w:rsidRPr="009F3BF0">
        <w:rPr>
          <w:rFonts w:cstheme="minorHAnsi"/>
          <w:sz w:val="21"/>
          <w:szCs w:val="21"/>
        </w:rPr>
        <w:t xml:space="preserve"> | </w:t>
      </w:r>
      <w:r w:rsidR="009F3BF0" w:rsidRPr="004D01B4">
        <w:rPr>
          <w:rFonts w:cstheme="minorHAnsi"/>
          <w:sz w:val="21"/>
          <w:szCs w:val="21"/>
        </w:rPr>
        <w:t>Εκπρόσωπος της Grant Thornton</w:t>
      </w:r>
    </w:p>
    <w:p w14:paraId="1BF25424" w14:textId="76E37C6C" w:rsidR="004D01B4" w:rsidRPr="004D01B4" w:rsidRDefault="004D01B4" w:rsidP="004D01B4">
      <w:pPr>
        <w:shd w:val="clear" w:color="auto" w:fill="FFFFFF"/>
        <w:spacing w:after="0" w:line="240" w:lineRule="auto"/>
        <w:rPr>
          <w:rFonts w:cstheme="minorHAnsi"/>
          <w:sz w:val="21"/>
          <w:szCs w:val="21"/>
        </w:rPr>
      </w:pPr>
      <w:r w:rsidRPr="004D01B4">
        <w:rPr>
          <w:rFonts w:cstheme="minorHAnsi"/>
          <w:i/>
          <w:iCs/>
          <w:sz w:val="21"/>
          <w:szCs w:val="21"/>
        </w:rPr>
        <w:t>20:35 - 21:00</w:t>
      </w:r>
      <w:r w:rsidRPr="004D01B4">
        <w:rPr>
          <w:rFonts w:cstheme="minorHAnsi"/>
          <w:i/>
          <w:iCs/>
          <w:sz w:val="21"/>
          <w:szCs w:val="21"/>
        </w:rPr>
        <w:br/>
      </w:r>
      <w:r w:rsidRPr="004D01B4">
        <w:rPr>
          <w:rFonts w:cstheme="minorHAnsi"/>
          <w:b/>
          <w:bCs/>
          <w:sz w:val="21"/>
          <w:szCs w:val="21"/>
        </w:rPr>
        <w:t>Συζήτηση</w:t>
      </w:r>
    </w:p>
    <w:p w14:paraId="51E85EDE" w14:textId="1132CD5D" w:rsidR="004D01B4" w:rsidRPr="00C46FC7" w:rsidRDefault="00C46FC7" w:rsidP="00C46FC7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</w:t>
      </w:r>
    </w:p>
    <w:p w14:paraId="18517EFC" w14:textId="65F70E31" w:rsidR="00191D4C" w:rsidRPr="00397481" w:rsidRDefault="00191D4C" w:rsidP="00C46FC7">
      <w:pPr>
        <w:pStyle w:val="Web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Το έργο υλοποιείται </w:t>
      </w:r>
      <w:r w:rsidR="00CF6C60"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>στο πλαίσιο της Δράσης “ΕΡΕΥΝΩ -</w:t>
      </w:r>
      <w:r w:rsidRPr="007639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ΔΗΜΙΟΥΡΓΩ - ΚΑΙΝΟΤΟΜΩ”, η οποία συγχρηματοδοτείται από εθνικούς πόρους (μέσω του Ε.Π. Ανταγωνιστικότητα, Επιχειρηματικότητα &amp; Καινοτομία - ΕΠΑνΕΚ, ΕΣΠΑ 2014-2020) και από κοινοτικούς πόρους (Ευρωπαϊκή Ένωση, Ευρωπαϊκό Ταμείο Περιφερειακής Ανάπτυξης)</w:t>
      </w:r>
      <w:r w:rsid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(</w:t>
      </w:r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κωδ. </w:t>
      </w:r>
      <w:r w:rsidR="00B11C42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Έργου </w:t>
      </w:r>
      <w:r w:rsidR="00397481" w:rsidRPr="00397481">
        <w:rPr>
          <w:rFonts w:asciiTheme="minorHAnsi" w:eastAsiaTheme="minorHAnsi" w:hAnsiTheme="minorHAnsi" w:cstheme="minorHAnsi"/>
          <w:sz w:val="21"/>
          <w:szCs w:val="21"/>
          <w:lang w:eastAsia="en-US"/>
        </w:rPr>
        <w:t>Τ1ΕΔΚ-02161).</w:t>
      </w:r>
    </w:p>
    <w:p w14:paraId="00BDCAAB" w14:textId="77777777" w:rsidR="00397481" w:rsidRDefault="00397481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</w:p>
    <w:p w14:paraId="22D45318" w14:textId="28A944B6" w:rsidR="00B04D4F" w:rsidRDefault="00B04D4F" w:rsidP="00B04D4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Πληροφορίες:</w:t>
      </w:r>
    </w:p>
    <w:p w14:paraId="616AA7AE" w14:textId="6C628255" w:rsidR="00740EF2" w:rsidRDefault="00171AB1" w:rsidP="00171AB1">
      <w:pPr>
        <w:pStyle w:val="a7"/>
        <w:rPr>
          <w:rFonts w:eastAsia="Times New Roman" w:cstheme="minorHAnsi"/>
          <w:sz w:val="21"/>
          <w:szCs w:val="21"/>
          <w:lang w:eastAsia="el-GR"/>
        </w:rPr>
      </w:pPr>
      <w:r w:rsidRPr="00171AB1">
        <w:rPr>
          <w:rFonts w:eastAsia="Times New Roman" w:cstheme="minorHAnsi"/>
          <w:sz w:val="21"/>
          <w:szCs w:val="21"/>
          <w:lang w:eastAsia="el-GR"/>
        </w:rPr>
        <w:t>https://ime.uth.gr/</w:t>
      </w:r>
    </w:p>
    <w:p w14:paraId="42F249FA" w14:textId="45365629" w:rsidR="00480530" w:rsidRDefault="00480530" w:rsidP="00171AB1">
      <w:pPr>
        <w:pStyle w:val="a7"/>
      </w:pPr>
    </w:p>
    <w:p w14:paraId="50942B20" w14:textId="59084CE4" w:rsidR="00480530" w:rsidRPr="007D4CF4" w:rsidRDefault="007D4CF4" w:rsidP="007D4CF4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  <w:lang w:val="en-US"/>
        </w:rPr>
        <w:t>F</w:t>
      </w:r>
      <w:r w:rsidR="00480530" w:rsidRPr="007D4CF4">
        <w:rPr>
          <w:rFonts w:asciiTheme="minorHAnsi" w:hAnsiTheme="minorHAnsi" w:cstheme="minorHAnsi"/>
          <w:sz w:val="21"/>
          <w:szCs w:val="21"/>
          <w:u w:val="single"/>
        </w:rPr>
        <w:t>acebook event:</w:t>
      </w:r>
    </w:p>
    <w:p w14:paraId="03F112A9" w14:textId="0F2370E0" w:rsidR="001F7990" w:rsidRPr="0071444E" w:rsidRDefault="00BA4363" w:rsidP="008C3186">
      <w:pPr>
        <w:pStyle w:val="a7"/>
        <w:rPr>
          <w:rFonts w:eastAsia="Times New Roman" w:cstheme="minorHAnsi"/>
          <w:sz w:val="21"/>
          <w:szCs w:val="21"/>
          <w:lang w:eastAsia="el-GR"/>
        </w:rPr>
      </w:pPr>
      <w:r w:rsidRPr="00BA4363">
        <w:rPr>
          <w:rFonts w:eastAsia="Times New Roman" w:cstheme="minorHAnsi"/>
          <w:sz w:val="21"/>
          <w:szCs w:val="21"/>
          <w:lang w:eastAsia="el-GR"/>
        </w:rPr>
        <w:t>https://www.facebook.com/events/1556595898098039/?ref=newsfeed</w:t>
      </w:r>
      <w:r w:rsidR="00CE4C19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6625C9A" wp14:editId="3F75F877">
            <wp:simplePos x="0" y="0"/>
            <wp:positionH relativeFrom="column">
              <wp:posOffset>-245744</wp:posOffset>
            </wp:positionH>
            <wp:positionV relativeFrom="paragraph">
              <wp:posOffset>173355</wp:posOffset>
            </wp:positionV>
            <wp:extent cx="5924550" cy="897309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r="3616" b="48000"/>
                    <a:stretch/>
                  </pic:blipFill>
                  <pic:spPr bwMode="auto">
                    <a:xfrm>
                      <a:off x="0" y="0"/>
                      <a:ext cx="6019738" cy="9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8206A29" w14:textId="5E95581F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p w14:paraId="22628411" w14:textId="77777777" w:rsidR="00120FC5" w:rsidRPr="007D4CF4" w:rsidRDefault="00120FC5" w:rsidP="008C3186">
      <w:pPr>
        <w:pStyle w:val="a7"/>
        <w:rPr>
          <w:rFonts w:cstheme="minorHAnsi"/>
          <w:sz w:val="21"/>
          <w:szCs w:val="21"/>
        </w:rPr>
      </w:pPr>
    </w:p>
    <w:sectPr w:rsidR="00120FC5" w:rsidRPr="007D4CF4" w:rsidSect="00740EF2">
      <w:pgSz w:w="11906" w:h="16838"/>
      <w:pgMar w:top="851" w:right="1797" w:bottom="1134" w:left="179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3382" w14:textId="77777777" w:rsidR="00117E21" w:rsidRDefault="00117E21" w:rsidP="00742D9C">
      <w:pPr>
        <w:spacing w:after="0" w:line="240" w:lineRule="auto"/>
      </w:pPr>
      <w:r>
        <w:separator/>
      </w:r>
    </w:p>
  </w:endnote>
  <w:endnote w:type="continuationSeparator" w:id="0">
    <w:p w14:paraId="0F3B001C" w14:textId="77777777" w:rsidR="00117E21" w:rsidRDefault="00117E21" w:rsidP="007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3A40" w14:textId="77777777" w:rsidR="00117E21" w:rsidRDefault="00117E21" w:rsidP="00742D9C">
      <w:pPr>
        <w:spacing w:after="0" w:line="240" w:lineRule="auto"/>
      </w:pPr>
      <w:r>
        <w:separator/>
      </w:r>
    </w:p>
  </w:footnote>
  <w:footnote w:type="continuationSeparator" w:id="0">
    <w:p w14:paraId="35852E19" w14:textId="77777777" w:rsidR="00117E21" w:rsidRDefault="00117E21" w:rsidP="0074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6D4"/>
    <w:multiLevelType w:val="multilevel"/>
    <w:tmpl w:val="670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24867"/>
    <w:multiLevelType w:val="hybridMultilevel"/>
    <w:tmpl w:val="B350B56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26340"/>
    <w:multiLevelType w:val="multilevel"/>
    <w:tmpl w:val="C92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26EC9"/>
    <w:multiLevelType w:val="multilevel"/>
    <w:tmpl w:val="166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7"/>
    <w:rsid w:val="00012D54"/>
    <w:rsid w:val="0001394B"/>
    <w:rsid w:val="00017025"/>
    <w:rsid w:val="000260FA"/>
    <w:rsid w:val="0003137D"/>
    <w:rsid w:val="00034143"/>
    <w:rsid w:val="00034AA9"/>
    <w:rsid w:val="00041C1A"/>
    <w:rsid w:val="0005333D"/>
    <w:rsid w:val="00055152"/>
    <w:rsid w:val="000568C4"/>
    <w:rsid w:val="00073B60"/>
    <w:rsid w:val="00080436"/>
    <w:rsid w:val="000914F3"/>
    <w:rsid w:val="000B05EE"/>
    <w:rsid w:val="000B2674"/>
    <w:rsid w:val="000C1497"/>
    <w:rsid w:val="000C6685"/>
    <w:rsid w:val="000F3C8B"/>
    <w:rsid w:val="000F3D22"/>
    <w:rsid w:val="0010288D"/>
    <w:rsid w:val="00104B66"/>
    <w:rsid w:val="00117003"/>
    <w:rsid w:val="00117E21"/>
    <w:rsid w:val="00120FC5"/>
    <w:rsid w:val="00124D2A"/>
    <w:rsid w:val="001366B4"/>
    <w:rsid w:val="00136E09"/>
    <w:rsid w:val="00137823"/>
    <w:rsid w:val="00151496"/>
    <w:rsid w:val="001545DF"/>
    <w:rsid w:val="00155A5D"/>
    <w:rsid w:val="001705D6"/>
    <w:rsid w:val="00171AB1"/>
    <w:rsid w:val="00182C00"/>
    <w:rsid w:val="00191D4C"/>
    <w:rsid w:val="001C3410"/>
    <w:rsid w:val="001C70F2"/>
    <w:rsid w:val="001D7CA7"/>
    <w:rsid w:val="001F7990"/>
    <w:rsid w:val="002065B1"/>
    <w:rsid w:val="0021089B"/>
    <w:rsid w:val="00212A97"/>
    <w:rsid w:val="00216762"/>
    <w:rsid w:val="00255C29"/>
    <w:rsid w:val="0026487C"/>
    <w:rsid w:val="002A4279"/>
    <w:rsid w:val="002A751A"/>
    <w:rsid w:val="002B4899"/>
    <w:rsid w:val="002C5B24"/>
    <w:rsid w:val="002D3A29"/>
    <w:rsid w:val="002E37CF"/>
    <w:rsid w:val="002F31FF"/>
    <w:rsid w:val="00366137"/>
    <w:rsid w:val="00366C21"/>
    <w:rsid w:val="00371C98"/>
    <w:rsid w:val="003748C2"/>
    <w:rsid w:val="00376B7E"/>
    <w:rsid w:val="003836AA"/>
    <w:rsid w:val="00392B9C"/>
    <w:rsid w:val="00395E6A"/>
    <w:rsid w:val="00397481"/>
    <w:rsid w:val="0039769C"/>
    <w:rsid w:val="003A2E88"/>
    <w:rsid w:val="003D31EB"/>
    <w:rsid w:val="003E4EFA"/>
    <w:rsid w:val="00407A86"/>
    <w:rsid w:val="0041184B"/>
    <w:rsid w:val="00431AEB"/>
    <w:rsid w:val="00437FA1"/>
    <w:rsid w:val="00445136"/>
    <w:rsid w:val="004457FB"/>
    <w:rsid w:val="004530F8"/>
    <w:rsid w:val="00463A2E"/>
    <w:rsid w:val="00470ABF"/>
    <w:rsid w:val="00480530"/>
    <w:rsid w:val="004865B1"/>
    <w:rsid w:val="00497944"/>
    <w:rsid w:val="004A17FC"/>
    <w:rsid w:val="004B5935"/>
    <w:rsid w:val="004D01B4"/>
    <w:rsid w:val="004F3E27"/>
    <w:rsid w:val="004F5958"/>
    <w:rsid w:val="0050082D"/>
    <w:rsid w:val="00501F68"/>
    <w:rsid w:val="00535E22"/>
    <w:rsid w:val="005374D1"/>
    <w:rsid w:val="00537F8F"/>
    <w:rsid w:val="0054067F"/>
    <w:rsid w:val="005452B6"/>
    <w:rsid w:val="005454E4"/>
    <w:rsid w:val="00561907"/>
    <w:rsid w:val="00583C03"/>
    <w:rsid w:val="005A0E69"/>
    <w:rsid w:val="005A1442"/>
    <w:rsid w:val="005B0D66"/>
    <w:rsid w:val="005B28B6"/>
    <w:rsid w:val="005B2C26"/>
    <w:rsid w:val="005B3D82"/>
    <w:rsid w:val="005B40FA"/>
    <w:rsid w:val="005E07BC"/>
    <w:rsid w:val="005E0B6A"/>
    <w:rsid w:val="005E6CEE"/>
    <w:rsid w:val="00605995"/>
    <w:rsid w:val="00630C34"/>
    <w:rsid w:val="00632455"/>
    <w:rsid w:val="00644886"/>
    <w:rsid w:val="0067601F"/>
    <w:rsid w:val="006A162C"/>
    <w:rsid w:val="006B093A"/>
    <w:rsid w:val="006B1025"/>
    <w:rsid w:val="006C31F9"/>
    <w:rsid w:val="006D3B39"/>
    <w:rsid w:val="0070147B"/>
    <w:rsid w:val="0071444E"/>
    <w:rsid w:val="00740EF2"/>
    <w:rsid w:val="00742D9C"/>
    <w:rsid w:val="00750F7B"/>
    <w:rsid w:val="00761ADB"/>
    <w:rsid w:val="0076394F"/>
    <w:rsid w:val="0079238C"/>
    <w:rsid w:val="007A575A"/>
    <w:rsid w:val="007A6A3E"/>
    <w:rsid w:val="007B12F5"/>
    <w:rsid w:val="007C2F54"/>
    <w:rsid w:val="007D4CF4"/>
    <w:rsid w:val="007F2484"/>
    <w:rsid w:val="008471C6"/>
    <w:rsid w:val="00851F78"/>
    <w:rsid w:val="0086597A"/>
    <w:rsid w:val="00877D94"/>
    <w:rsid w:val="00880FA9"/>
    <w:rsid w:val="00886673"/>
    <w:rsid w:val="00891000"/>
    <w:rsid w:val="008A4726"/>
    <w:rsid w:val="008B2724"/>
    <w:rsid w:val="008C3186"/>
    <w:rsid w:val="008C6520"/>
    <w:rsid w:val="008E4C3E"/>
    <w:rsid w:val="008E65DC"/>
    <w:rsid w:val="00912A9C"/>
    <w:rsid w:val="00913E36"/>
    <w:rsid w:val="009221BB"/>
    <w:rsid w:val="0093791C"/>
    <w:rsid w:val="009523A5"/>
    <w:rsid w:val="0095466B"/>
    <w:rsid w:val="00987F23"/>
    <w:rsid w:val="00987FD7"/>
    <w:rsid w:val="00996365"/>
    <w:rsid w:val="009A3037"/>
    <w:rsid w:val="009A37BA"/>
    <w:rsid w:val="009A7B4C"/>
    <w:rsid w:val="009D2461"/>
    <w:rsid w:val="009D6CC9"/>
    <w:rsid w:val="009F3BF0"/>
    <w:rsid w:val="00A043F8"/>
    <w:rsid w:val="00A15B74"/>
    <w:rsid w:val="00A16F01"/>
    <w:rsid w:val="00A23455"/>
    <w:rsid w:val="00A51C93"/>
    <w:rsid w:val="00A55A7D"/>
    <w:rsid w:val="00A82392"/>
    <w:rsid w:val="00A970F7"/>
    <w:rsid w:val="00AB5EB2"/>
    <w:rsid w:val="00AC1533"/>
    <w:rsid w:val="00AC2E27"/>
    <w:rsid w:val="00AE1FED"/>
    <w:rsid w:val="00AE55C4"/>
    <w:rsid w:val="00AE600A"/>
    <w:rsid w:val="00AF1DDC"/>
    <w:rsid w:val="00AF20E8"/>
    <w:rsid w:val="00AF372F"/>
    <w:rsid w:val="00B01303"/>
    <w:rsid w:val="00B04D4F"/>
    <w:rsid w:val="00B11C42"/>
    <w:rsid w:val="00B17744"/>
    <w:rsid w:val="00B2125C"/>
    <w:rsid w:val="00B31F2B"/>
    <w:rsid w:val="00B35DA0"/>
    <w:rsid w:val="00B51727"/>
    <w:rsid w:val="00B64018"/>
    <w:rsid w:val="00B67431"/>
    <w:rsid w:val="00B77ADD"/>
    <w:rsid w:val="00B82DBF"/>
    <w:rsid w:val="00BA0FBF"/>
    <w:rsid w:val="00BA4363"/>
    <w:rsid w:val="00BA5856"/>
    <w:rsid w:val="00BB3F30"/>
    <w:rsid w:val="00BE742B"/>
    <w:rsid w:val="00BF5E38"/>
    <w:rsid w:val="00C11B00"/>
    <w:rsid w:val="00C271AC"/>
    <w:rsid w:val="00C30274"/>
    <w:rsid w:val="00C40378"/>
    <w:rsid w:val="00C43456"/>
    <w:rsid w:val="00C452D6"/>
    <w:rsid w:val="00C46FC7"/>
    <w:rsid w:val="00C526F5"/>
    <w:rsid w:val="00C6481C"/>
    <w:rsid w:val="00C738AB"/>
    <w:rsid w:val="00C74D57"/>
    <w:rsid w:val="00C82770"/>
    <w:rsid w:val="00C83E59"/>
    <w:rsid w:val="00CA5764"/>
    <w:rsid w:val="00CB56AC"/>
    <w:rsid w:val="00CB7566"/>
    <w:rsid w:val="00CE4C19"/>
    <w:rsid w:val="00CE68DD"/>
    <w:rsid w:val="00CF48F2"/>
    <w:rsid w:val="00CF6C60"/>
    <w:rsid w:val="00D03FF2"/>
    <w:rsid w:val="00D102F4"/>
    <w:rsid w:val="00D2087F"/>
    <w:rsid w:val="00D2348A"/>
    <w:rsid w:val="00D27CD0"/>
    <w:rsid w:val="00D30060"/>
    <w:rsid w:val="00D522EC"/>
    <w:rsid w:val="00D54C50"/>
    <w:rsid w:val="00D62394"/>
    <w:rsid w:val="00D73AD7"/>
    <w:rsid w:val="00D807EE"/>
    <w:rsid w:val="00D87654"/>
    <w:rsid w:val="00D92052"/>
    <w:rsid w:val="00DB577B"/>
    <w:rsid w:val="00DC294C"/>
    <w:rsid w:val="00DD222A"/>
    <w:rsid w:val="00DD737D"/>
    <w:rsid w:val="00DE171F"/>
    <w:rsid w:val="00E1084A"/>
    <w:rsid w:val="00E21362"/>
    <w:rsid w:val="00E241F1"/>
    <w:rsid w:val="00E3721E"/>
    <w:rsid w:val="00E40A62"/>
    <w:rsid w:val="00E43099"/>
    <w:rsid w:val="00E450CC"/>
    <w:rsid w:val="00E5043D"/>
    <w:rsid w:val="00E66BBD"/>
    <w:rsid w:val="00E75492"/>
    <w:rsid w:val="00E811A9"/>
    <w:rsid w:val="00E84E8F"/>
    <w:rsid w:val="00E930C8"/>
    <w:rsid w:val="00EC4766"/>
    <w:rsid w:val="00EE4EFA"/>
    <w:rsid w:val="00EF4BD6"/>
    <w:rsid w:val="00F07A1B"/>
    <w:rsid w:val="00F20438"/>
    <w:rsid w:val="00F35D76"/>
    <w:rsid w:val="00F56B83"/>
    <w:rsid w:val="00F9062D"/>
    <w:rsid w:val="00F96992"/>
    <w:rsid w:val="00FA23E6"/>
    <w:rsid w:val="00FC27CC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A556"/>
  <w15:docId w15:val="{E122307A-004A-4CD5-8E89-7D41919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54"/>
  </w:style>
  <w:style w:type="paragraph" w:styleId="1">
    <w:name w:val="heading 1"/>
    <w:basedOn w:val="a"/>
    <w:link w:val="1Char"/>
    <w:uiPriority w:val="9"/>
    <w:qFormat/>
    <w:rsid w:val="00A9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3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70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366137"/>
    <w:rPr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583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83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58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83C03"/>
    <w:rPr>
      <w:i/>
      <w:iCs/>
    </w:rPr>
  </w:style>
  <w:style w:type="character" w:customStyle="1" w:styleId="spellingerror">
    <w:name w:val="spellingerror"/>
    <w:basedOn w:val="a0"/>
    <w:rsid w:val="00BA0FBF"/>
  </w:style>
  <w:style w:type="character" w:styleId="-">
    <w:name w:val="Hyperlink"/>
    <w:basedOn w:val="a0"/>
    <w:uiPriority w:val="99"/>
    <w:unhideWhenUsed/>
    <w:rsid w:val="00155A5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B39"/>
    <w:rPr>
      <w:rFonts w:ascii="Tahoma" w:hAnsi="Tahoma" w:cs="Tahoma"/>
      <w:sz w:val="16"/>
      <w:szCs w:val="16"/>
    </w:rPr>
  </w:style>
  <w:style w:type="paragraph" w:customStyle="1" w:styleId="largetext">
    <w:name w:val="large_text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2D9C"/>
  </w:style>
  <w:style w:type="paragraph" w:styleId="a7">
    <w:name w:val="footer"/>
    <w:basedOn w:val="a"/>
    <w:link w:val="Char1"/>
    <w:uiPriority w:val="99"/>
    <w:unhideWhenUsed/>
    <w:rsid w:val="0074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2D9C"/>
  </w:style>
  <w:style w:type="paragraph" w:customStyle="1" w:styleId="Default">
    <w:name w:val="Default"/>
    <w:rsid w:val="000C14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4D57"/>
  </w:style>
  <w:style w:type="paragraph" w:styleId="a8">
    <w:name w:val="List Paragraph"/>
    <w:basedOn w:val="a"/>
    <w:uiPriority w:val="34"/>
    <w:qFormat/>
    <w:rsid w:val="00D27CD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1F799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178">
          <w:marLeft w:val="-173"/>
          <w:marRight w:val="-173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740">
              <w:marLeft w:val="2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02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02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40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5461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683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535">
              <w:marLeft w:val="0"/>
              <w:marRight w:val="0"/>
              <w:marTop w:val="173"/>
              <w:marBottom w:val="173"/>
              <w:divBdr>
                <w:top w:val="single" w:sz="2" w:space="0" w:color="auto"/>
                <w:left w:val="single" w:sz="2" w:space="17" w:color="auto"/>
                <w:bottom w:val="single" w:sz="2" w:space="0" w:color="auto"/>
                <w:right w:val="single" w:sz="2" w:space="17" w:color="auto"/>
              </w:divBdr>
              <w:divsChild>
                <w:div w:id="1603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565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561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4" ma:contentTypeDescription="Δημιουργία νέου εγγράφου" ma:contentTypeScope="" ma:versionID="8365a6feecde66e2a0c49c9e82b2eba6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9790c2b942c2fdb7664ba1687f37ed4e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C30E-4154-46E2-AC29-DD6EF8329DD7}">
  <ds:schemaRefs>
    <ds:schemaRef ds:uri="http://purl.org/dc/dcmitype/"/>
    <ds:schemaRef ds:uri="http://purl.org/dc/elements/1.1/"/>
    <ds:schemaRef ds:uri="8a084579-950a-4ed2-8fc2-b544d6672599"/>
    <ds:schemaRef ds:uri="cd5da110-c03f-414c-8374-db0c4799b54d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F4AB0C-DE1F-489D-B0EA-F4E237E7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6C5DE-1FDF-4289-BA92-2D28E98F8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C4941-47AB-49BD-87E9-82A88E0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ATHANASIADI KORALIA</cp:lastModifiedBy>
  <cp:revision>3</cp:revision>
  <dcterms:created xsi:type="dcterms:W3CDTF">2022-12-16T06:42:00Z</dcterms:created>
  <dcterms:modified xsi:type="dcterms:W3CDTF">2022-12-16T09:18:00Z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