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1C" w:rsidRDefault="008D76B5" w:rsidP="0024519B">
      <w:pPr>
        <w:tabs>
          <w:tab w:val="center" w:pos="4153"/>
          <w:tab w:val="left" w:pos="5444"/>
        </w:tabs>
        <w:jc w:val="center"/>
        <w:rPr>
          <w:b/>
          <w:bCs/>
          <w:sz w:val="32"/>
          <w:szCs w:val="32"/>
        </w:rPr>
      </w:pPr>
      <w:r w:rsidRPr="0050171C">
        <w:rPr>
          <w:b/>
          <w:bCs/>
          <w:sz w:val="32"/>
          <w:szCs w:val="32"/>
        </w:rPr>
        <w:t>Δελτίο Τύπου</w:t>
      </w:r>
    </w:p>
    <w:p w:rsidR="00840AB5" w:rsidRDefault="00840AB5" w:rsidP="00840AB5">
      <w:pPr>
        <w:tabs>
          <w:tab w:val="center" w:pos="4153"/>
          <w:tab w:val="left" w:pos="5444"/>
        </w:tabs>
        <w:jc w:val="both"/>
        <w:rPr>
          <w:sz w:val="24"/>
          <w:szCs w:val="24"/>
        </w:rPr>
      </w:pPr>
      <w:r>
        <w:rPr>
          <w:sz w:val="24"/>
          <w:szCs w:val="24"/>
        </w:rPr>
        <w:t>Το</w:t>
      </w:r>
      <w:r w:rsidRPr="009F34BB">
        <w:rPr>
          <w:sz w:val="24"/>
          <w:szCs w:val="24"/>
        </w:rPr>
        <w:t xml:space="preserve"> Κ</w:t>
      </w:r>
      <w:r w:rsidR="00883E54">
        <w:rPr>
          <w:sz w:val="24"/>
          <w:szCs w:val="24"/>
        </w:rPr>
        <w:t xml:space="preserve">έντρο Επιμόρφωσης και Δια Βίου Μάθησης(Κ.Ε.ΔΙ.ΒΙ.Μ.) </w:t>
      </w:r>
      <w:r w:rsidRPr="009F34BB">
        <w:rPr>
          <w:sz w:val="24"/>
          <w:szCs w:val="24"/>
        </w:rPr>
        <w:t>του Πανεπιστημίου Θεσσαλίας εντάχθηκε στο Μητρώο Παρόχων Κατάρτισης Κ.Ε.ΔΙ.ΒΙ.Μ. ΑΕΙ τ</w:t>
      </w:r>
      <w:r w:rsidR="00883E54">
        <w:rPr>
          <w:sz w:val="24"/>
          <w:szCs w:val="24"/>
        </w:rPr>
        <w:t>ης</w:t>
      </w:r>
      <w:r w:rsidR="007707C9">
        <w:rPr>
          <w:sz w:val="24"/>
          <w:szCs w:val="24"/>
        </w:rPr>
        <w:t>Δ.ΥΠ.Α. (πρώην ΟΑΕΔ)</w:t>
      </w:r>
      <w:r w:rsidRPr="009F34BB">
        <w:rPr>
          <w:sz w:val="24"/>
          <w:szCs w:val="24"/>
        </w:rPr>
        <w:t xml:space="preserve"> για τη δράση  «Προγράμματα αναβάθμισης δεξιοτήτων και επανακατάρτισης σε κλάδους υψηλής ζήτησης με έμφαση στις </w:t>
      </w:r>
      <w:r w:rsidRPr="000D4296">
        <w:rPr>
          <w:b/>
          <w:sz w:val="24"/>
          <w:szCs w:val="24"/>
        </w:rPr>
        <w:t>ψηφιακές</w:t>
      </w:r>
      <w:r w:rsidRPr="009F34BB">
        <w:rPr>
          <w:sz w:val="24"/>
          <w:szCs w:val="24"/>
        </w:rPr>
        <w:t xml:space="preserve"> και </w:t>
      </w:r>
      <w:r w:rsidRPr="000D4296">
        <w:rPr>
          <w:b/>
          <w:sz w:val="24"/>
          <w:szCs w:val="24"/>
        </w:rPr>
        <w:t xml:space="preserve">πράσινες </w:t>
      </w:r>
      <w:r w:rsidRPr="000D4296">
        <w:rPr>
          <w:sz w:val="24"/>
          <w:szCs w:val="24"/>
        </w:rPr>
        <w:t>δεξιότητες</w:t>
      </w:r>
      <w:r w:rsidRPr="009F34B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Η δράση </w:t>
      </w:r>
      <w:r w:rsidRPr="009F34BB">
        <w:rPr>
          <w:sz w:val="24"/>
          <w:szCs w:val="24"/>
        </w:rPr>
        <w:t>χρηματοδοτείται από το Ταμείο Ανάκαμψης και Ανθεκτικότητας, Ελλάδα 2.0. (ΦΕΚ 1446/2022)</w:t>
      </w:r>
      <w:r>
        <w:rPr>
          <w:sz w:val="24"/>
          <w:szCs w:val="24"/>
        </w:rPr>
        <w:t xml:space="preserve"> με συνολικό </w:t>
      </w:r>
      <w:r w:rsidRPr="00774D5B">
        <w:rPr>
          <w:sz w:val="24"/>
          <w:szCs w:val="24"/>
        </w:rPr>
        <w:t>προϋπολογισμό</w:t>
      </w:r>
      <w:r>
        <w:rPr>
          <w:sz w:val="24"/>
          <w:szCs w:val="24"/>
        </w:rPr>
        <w:t xml:space="preserve"> 101.740.000,00 Ευρώ</w:t>
      </w:r>
      <w:r w:rsidR="00576051">
        <w:rPr>
          <w:sz w:val="24"/>
          <w:szCs w:val="24"/>
        </w:rPr>
        <w:t>.</w:t>
      </w:r>
    </w:p>
    <w:p w:rsidR="00576051" w:rsidRDefault="00576051" w:rsidP="00840AB5">
      <w:pPr>
        <w:tabs>
          <w:tab w:val="center" w:pos="4153"/>
          <w:tab w:val="left" w:pos="5444"/>
        </w:tabs>
        <w:jc w:val="both"/>
        <w:rPr>
          <w:sz w:val="24"/>
          <w:szCs w:val="24"/>
        </w:rPr>
      </w:pPr>
      <w:r>
        <w:rPr>
          <w:sz w:val="24"/>
          <w:szCs w:val="24"/>
        </w:rPr>
        <w:t>Δικαίωμα υποβολής αίτησης έχουν όσοι:</w:t>
      </w:r>
    </w:p>
    <w:p w:rsidR="00576051" w:rsidRPr="00576051" w:rsidRDefault="00576051" w:rsidP="00576051">
      <w:pPr>
        <w:pStyle w:val="a5"/>
        <w:numPr>
          <w:ilvl w:val="0"/>
          <w:numId w:val="1"/>
        </w:numPr>
        <w:tabs>
          <w:tab w:val="center" w:pos="4153"/>
          <w:tab w:val="left" w:pos="5444"/>
        </w:tabs>
        <w:jc w:val="both"/>
        <w:rPr>
          <w:sz w:val="24"/>
          <w:szCs w:val="24"/>
        </w:rPr>
      </w:pPr>
      <w:r w:rsidRPr="00576051">
        <w:rPr>
          <w:sz w:val="24"/>
          <w:szCs w:val="24"/>
        </w:rPr>
        <w:t>Είναι εγγεγραμμένοι στο Μητρώο Ανέργων της Δ.ΥΠ.Α. ανεξαρτήτως αν λαμβάνουν επίδομα ανεργίας ή όχι.</w:t>
      </w:r>
    </w:p>
    <w:p w:rsidR="00576051" w:rsidRPr="00576051" w:rsidRDefault="00576051" w:rsidP="00576051">
      <w:pPr>
        <w:pStyle w:val="a5"/>
        <w:numPr>
          <w:ilvl w:val="0"/>
          <w:numId w:val="1"/>
        </w:numPr>
        <w:tabs>
          <w:tab w:val="center" w:pos="4153"/>
          <w:tab w:val="left" w:pos="5444"/>
        </w:tabs>
        <w:jc w:val="both"/>
        <w:rPr>
          <w:sz w:val="24"/>
          <w:szCs w:val="24"/>
        </w:rPr>
      </w:pPr>
      <w:r w:rsidRPr="00576051">
        <w:rPr>
          <w:sz w:val="24"/>
          <w:szCs w:val="24"/>
        </w:rPr>
        <w:t>Έχουν ηλικία άνω των 18 ετών</w:t>
      </w:r>
    </w:p>
    <w:p w:rsidR="00576051" w:rsidRPr="00576051" w:rsidRDefault="00576051" w:rsidP="00576051">
      <w:pPr>
        <w:pStyle w:val="a5"/>
        <w:numPr>
          <w:ilvl w:val="0"/>
          <w:numId w:val="1"/>
        </w:numPr>
        <w:tabs>
          <w:tab w:val="center" w:pos="4153"/>
          <w:tab w:val="left" w:pos="5444"/>
        </w:tabs>
        <w:jc w:val="both"/>
        <w:rPr>
          <w:sz w:val="24"/>
          <w:szCs w:val="24"/>
        </w:rPr>
      </w:pPr>
      <w:r w:rsidRPr="00576051">
        <w:rPr>
          <w:sz w:val="24"/>
          <w:szCs w:val="24"/>
        </w:rPr>
        <w:t>Είναι απόφοιτοι τουλάχιστον υποχρεωτικής δευτεροβάθμιας εκπαίδευσης.</w:t>
      </w:r>
    </w:p>
    <w:p w:rsidR="00C3311C" w:rsidRDefault="00C3311C" w:rsidP="00C3311C">
      <w:pPr>
        <w:jc w:val="both"/>
        <w:rPr>
          <w:sz w:val="24"/>
          <w:szCs w:val="24"/>
        </w:rPr>
      </w:pPr>
      <w:r w:rsidRPr="00C3311C">
        <w:rPr>
          <w:sz w:val="24"/>
          <w:szCs w:val="24"/>
        </w:rPr>
        <w:t>Κάθε ωφελούμενος που ολοκλήρωσε το Πρόγραμμα Επαγγελματικής Κατάρτισης που επέλεξε και απέκτησε την Πιστοποίηση γνώσεων και δεξιοτήτων</w:t>
      </w:r>
      <w:r>
        <w:rPr>
          <w:sz w:val="24"/>
          <w:szCs w:val="24"/>
        </w:rPr>
        <w:t xml:space="preserve"> από τον εξωτερικό φορέα πιστοπο</w:t>
      </w:r>
      <w:r w:rsidR="00534912">
        <w:rPr>
          <w:sz w:val="24"/>
          <w:szCs w:val="24"/>
        </w:rPr>
        <w:t xml:space="preserve">ίησης </w:t>
      </w:r>
      <w:r w:rsidRPr="00C3311C">
        <w:rPr>
          <w:sz w:val="24"/>
          <w:szCs w:val="24"/>
        </w:rPr>
        <w:t xml:space="preserve">δικαιούται να λάβει εκπαιδευτικό επίδομα που ανέρχεται σε </w:t>
      </w:r>
      <w:r w:rsidRPr="000D4296">
        <w:rPr>
          <w:b/>
          <w:sz w:val="24"/>
          <w:szCs w:val="24"/>
        </w:rPr>
        <w:t>5 ευρώ/ώρα κατάρτισης</w:t>
      </w:r>
      <w:r w:rsidRPr="00C3311C">
        <w:rPr>
          <w:sz w:val="24"/>
          <w:szCs w:val="24"/>
        </w:rPr>
        <w:t xml:space="preserve">, άρα για πρόγραμμα </w:t>
      </w:r>
      <w:r w:rsidRPr="000D4296">
        <w:rPr>
          <w:sz w:val="24"/>
          <w:szCs w:val="24"/>
        </w:rPr>
        <w:t>200 ωρών</w:t>
      </w:r>
      <w:r w:rsidR="00883E54">
        <w:rPr>
          <w:sz w:val="24"/>
          <w:szCs w:val="24"/>
        </w:rPr>
        <w:t>ανέρχεται</w:t>
      </w:r>
      <w:r w:rsidRPr="00C3311C">
        <w:rPr>
          <w:sz w:val="24"/>
          <w:szCs w:val="24"/>
        </w:rPr>
        <w:t xml:space="preserve"> στα </w:t>
      </w:r>
      <w:r w:rsidRPr="000D4296">
        <w:rPr>
          <w:b/>
          <w:sz w:val="24"/>
          <w:szCs w:val="24"/>
        </w:rPr>
        <w:t>1.000 ευρώ.</w:t>
      </w:r>
    </w:p>
    <w:p w:rsidR="008D76B5" w:rsidRDefault="008D76B5" w:rsidP="00C331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προγράμματα περιλαμβάνουν </w:t>
      </w:r>
      <w:r w:rsidR="00C82617">
        <w:rPr>
          <w:sz w:val="24"/>
          <w:szCs w:val="24"/>
        </w:rPr>
        <w:t xml:space="preserve">υποχρεωτική </w:t>
      </w:r>
      <w:r>
        <w:rPr>
          <w:sz w:val="24"/>
          <w:szCs w:val="24"/>
        </w:rPr>
        <w:t>δια ζώσης και εξ αποστάσεως σύγχρονη και ασύγχρονη εκπαίδευση</w:t>
      </w:r>
      <w:r w:rsidR="00534912">
        <w:rPr>
          <w:sz w:val="24"/>
          <w:szCs w:val="24"/>
        </w:rPr>
        <w:t>.</w:t>
      </w:r>
    </w:p>
    <w:p w:rsidR="008D76B5" w:rsidRDefault="008D76B5" w:rsidP="00840A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ενδιαφερόμενοι άνεργοι μπορούν να κάνουν την εγγραφή τους στη φόρμα εκδήλωσης ενδιαφέροντος του Κ.Ε.ΔΙ.ΒΙ.Μ. Π.Θ. ώστε να ενημερωθούν άμεσα αναφορικά με τη διαδικασία υποβολής αίτησης και την επιλογή προγράμματος κατάρτισης. </w:t>
      </w:r>
      <w:bookmarkStart w:id="0" w:name="_GoBack"/>
      <w:bookmarkEnd w:id="0"/>
    </w:p>
    <w:p w:rsidR="008D76B5" w:rsidRDefault="008D76B5" w:rsidP="00840AB5">
      <w:pPr>
        <w:jc w:val="both"/>
      </w:pPr>
      <w:r>
        <w:rPr>
          <w:sz w:val="24"/>
          <w:szCs w:val="24"/>
        </w:rPr>
        <w:t xml:space="preserve">Βρείτε την φόρμα εδώ: </w:t>
      </w:r>
      <w:hyperlink r:id="rId7" w:tgtFrame="_blank" w:history="1">
        <w:r w:rsidRPr="0050171C">
          <w:rPr>
            <w:rStyle w:val="-"/>
            <w:sz w:val="24"/>
            <w:szCs w:val="24"/>
          </w:rPr>
          <w:t>https://learning.uth.gr/voucher/</w:t>
        </w:r>
      </w:hyperlink>
    </w:p>
    <w:p w:rsidR="008D76B5" w:rsidRPr="0050171C" w:rsidRDefault="008D76B5" w:rsidP="00840AB5">
      <w:pPr>
        <w:jc w:val="both"/>
        <w:rPr>
          <w:sz w:val="24"/>
          <w:szCs w:val="24"/>
        </w:rPr>
      </w:pPr>
      <w:r w:rsidRPr="008D76B5">
        <w:rPr>
          <w:sz w:val="24"/>
          <w:szCs w:val="24"/>
        </w:rPr>
        <w:t xml:space="preserve">Επικοινωνήστε μαζί μας για περισσότερες πληροφορίες στα 2421006366 &amp; 2410684752 ή στο </w:t>
      </w:r>
      <w:hyperlink r:id="rId8" w:history="1">
        <w:r w:rsidR="0050171C" w:rsidRPr="00364A1B">
          <w:rPr>
            <w:rStyle w:val="-"/>
            <w:sz w:val="24"/>
            <w:szCs w:val="24"/>
          </w:rPr>
          <w:t>learning@uth.gr</w:t>
        </w:r>
      </w:hyperlink>
    </w:p>
    <w:sectPr w:rsidR="008D76B5" w:rsidRPr="0050171C" w:rsidSect="003675E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1D5" w:rsidRDefault="000861D5" w:rsidP="008D76B5">
      <w:pPr>
        <w:spacing w:after="0" w:line="240" w:lineRule="auto"/>
      </w:pPr>
      <w:r>
        <w:separator/>
      </w:r>
    </w:p>
  </w:endnote>
  <w:endnote w:type="continuationSeparator" w:id="1">
    <w:p w:rsidR="000861D5" w:rsidRDefault="000861D5" w:rsidP="008D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1C" w:rsidRDefault="00C82617" w:rsidP="00C82617">
    <w:pPr>
      <w:pStyle w:val="a4"/>
      <w:tabs>
        <w:tab w:val="left" w:pos="7320"/>
      </w:tabs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3500755</wp:posOffset>
          </wp:positionH>
          <wp:positionV relativeFrom="paragraph">
            <wp:posOffset>-290195</wp:posOffset>
          </wp:positionV>
          <wp:extent cx="2583978" cy="967740"/>
          <wp:effectExtent l="0" t="0" r="6985" b="381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78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1D5" w:rsidRDefault="000861D5" w:rsidP="008D76B5">
      <w:pPr>
        <w:spacing w:after="0" w:line="240" w:lineRule="auto"/>
      </w:pPr>
      <w:r>
        <w:separator/>
      </w:r>
    </w:p>
  </w:footnote>
  <w:footnote w:type="continuationSeparator" w:id="1">
    <w:p w:rsidR="000861D5" w:rsidRDefault="000861D5" w:rsidP="008D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6B5" w:rsidRDefault="008D76B5" w:rsidP="008D76B5">
    <w:pPr>
      <w:pStyle w:val="a3"/>
      <w:jc w:val="center"/>
    </w:pPr>
    <w:r>
      <w:rPr>
        <w:noProof/>
        <w:sz w:val="24"/>
        <w:szCs w:val="24"/>
        <w:lang w:eastAsia="el-GR"/>
      </w:rPr>
      <w:drawing>
        <wp:inline distT="0" distB="0" distL="0" distR="0">
          <wp:extent cx="3762375" cy="101556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6848" cy="1019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171C" w:rsidRDefault="0050171C" w:rsidP="008D76B5">
    <w:pPr>
      <w:pStyle w:val="a3"/>
      <w:jc w:val="center"/>
    </w:pPr>
  </w:p>
  <w:p w:rsidR="0050171C" w:rsidRDefault="0050171C" w:rsidP="008D76B5">
    <w:pPr>
      <w:pStyle w:val="a3"/>
      <w:jc w:val="center"/>
    </w:pPr>
  </w:p>
  <w:p w:rsidR="0050171C" w:rsidRDefault="0050171C" w:rsidP="0050171C">
    <w:pPr>
      <w:pBdr>
        <w:bottom w:val="single" w:sz="4" w:space="1" w:color="auto"/>
      </w:pBdr>
      <w:tabs>
        <w:tab w:val="left" w:pos="1155"/>
      </w:tabs>
      <w:spacing w:after="0" w:line="240" w:lineRule="auto"/>
      <w:jc w:val="center"/>
      <w:rPr>
        <w:rFonts w:ascii="Calibri" w:hAnsi="Calibri"/>
        <w:sz w:val="18"/>
        <w:szCs w:val="18"/>
      </w:rPr>
    </w:pPr>
    <w:r w:rsidRPr="00DF10BE">
      <w:rPr>
        <w:rFonts w:ascii="Calibri" w:hAnsi="Calibri"/>
        <w:sz w:val="18"/>
        <w:szCs w:val="18"/>
      </w:rPr>
      <w:t>Γιαννιτσών και Λαχανά, Παλαιά, Συγκρότημα Τσαλαπάτα, Βόλος, Τ.Κ. 38334</w:t>
    </w:r>
  </w:p>
  <w:p w:rsidR="0050171C" w:rsidRPr="0050171C" w:rsidRDefault="0050171C" w:rsidP="0050171C">
    <w:pPr>
      <w:pBdr>
        <w:bottom w:val="single" w:sz="4" w:space="1" w:color="auto"/>
      </w:pBdr>
      <w:tabs>
        <w:tab w:val="left" w:pos="1155"/>
      </w:tabs>
      <w:spacing w:after="0" w:line="240" w:lineRule="auto"/>
      <w:jc w:val="center"/>
      <w:rPr>
        <w:rFonts w:ascii="Calibri" w:hAnsi="Calibri"/>
        <w:sz w:val="18"/>
        <w:szCs w:val="18"/>
      </w:rPr>
    </w:pPr>
    <w:r w:rsidRPr="0050171C">
      <w:rPr>
        <w:rFonts w:ascii="Calibri" w:hAnsi="Calibri"/>
        <w:sz w:val="18"/>
        <w:szCs w:val="18"/>
      </w:rPr>
      <w:t>Περιφερειακή Οδός Λάρισας – Τρικάλων</w:t>
    </w:r>
    <w:r>
      <w:rPr>
        <w:rFonts w:ascii="Calibri" w:hAnsi="Calibri"/>
        <w:sz w:val="18"/>
        <w:szCs w:val="18"/>
      </w:rPr>
      <w:t xml:space="preserve">, </w:t>
    </w:r>
    <w:r w:rsidRPr="0050171C">
      <w:rPr>
        <w:rFonts w:ascii="Calibri" w:hAnsi="Calibri"/>
        <w:sz w:val="18"/>
        <w:szCs w:val="18"/>
      </w:rPr>
      <w:t>ΓΑΙΟΠΟΛΙΣ, Λάρισα</w:t>
    </w:r>
    <w:r>
      <w:rPr>
        <w:rFonts w:ascii="Calibri" w:hAnsi="Calibri"/>
        <w:sz w:val="18"/>
        <w:szCs w:val="18"/>
      </w:rPr>
      <w:t xml:space="preserve">, </w:t>
    </w:r>
    <w:r w:rsidRPr="0050171C">
      <w:rPr>
        <w:rFonts w:ascii="Calibri" w:hAnsi="Calibri"/>
        <w:sz w:val="18"/>
        <w:szCs w:val="18"/>
      </w:rPr>
      <w:t>ΤΚ: 41 500</w:t>
    </w:r>
  </w:p>
  <w:p w:rsidR="0050171C" w:rsidRDefault="0050171C" w:rsidP="0050171C">
    <w:pPr>
      <w:pBdr>
        <w:bottom w:val="single" w:sz="4" w:space="1" w:color="auto"/>
      </w:pBdr>
      <w:tabs>
        <w:tab w:val="left" w:pos="1155"/>
      </w:tabs>
      <w:spacing w:after="0" w:line="240" w:lineRule="auto"/>
      <w:jc w:val="center"/>
      <w:rPr>
        <w:rFonts w:ascii="Calibri" w:hAnsi="Calibri"/>
        <w:sz w:val="18"/>
        <w:szCs w:val="18"/>
        <w:lang w:val="en-US"/>
      </w:rPr>
    </w:pPr>
    <w:r w:rsidRPr="00DF10BE">
      <w:rPr>
        <w:rFonts w:ascii="Calibri" w:hAnsi="Calibri"/>
        <w:sz w:val="18"/>
        <w:szCs w:val="18"/>
      </w:rPr>
      <w:t>Τηλ</w:t>
    </w:r>
    <w:r w:rsidRPr="00DF10BE">
      <w:rPr>
        <w:rFonts w:ascii="Calibri" w:hAnsi="Calibri"/>
        <w:sz w:val="18"/>
        <w:szCs w:val="18"/>
        <w:lang w:val="en-US"/>
      </w:rPr>
      <w:t xml:space="preserve">. 24210 06366 – </w:t>
    </w:r>
    <w:r w:rsidRPr="0050171C">
      <w:rPr>
        <w:rFonts w:ascii="Calibri" w:hAnsi="Calibri"/>
        <w:sz w:val="18"/>
        <w:szCs w:val="18"/>
        <w:lang w:val="en-US"/>
      </w:rPr>
      <w:t>2410 684752</w:t>
    </w:r>
  </w:p>
  <w:p w:rsidR="0050171C" w:rsidRPr="00DF10BE" w:rsidRDefault="0050171C" w:rsidP="0050171C">
    <w:pPr>
      <w:pBdr>
        <w:bottom w:val="single" w:sz="4" w:space="1" w:color="auto"/>
      </w:pBdr>
      <w:tabs>
        <w:tab w:val="left" w:pos="1155"/>
      </w:tabs>
      <w:spacing w:after="0" w:line="240" w:lineRule="auto"/>
      <w:jc w:val="center"/>
      <w:rPr>
        <w:rFonts w:ascii="Calibri" w:hAnsi="Calibri"/>
        <w:sz w:val="18"/>
        <w:szCs w:val="18"/>
        <w:lang w:val="en-US"/>
      </w:rPr>
    </w:pPr>
    <w:r>
      <w:rPr>
        <w:rFonts w:ascii="Calibri" w:hAnsi="Calibri"/>
        <w:sz w:val="18"/>
        <w:szCs w:val="18"/>
      </w:rPr>
      <w:t>Ε</w:t>
    </w:r>
    <w:r w:rsidRPr="00DF10BE">
      <w:rPr>
        <w:rFonts w:ascii="Calibri" w:hAnsi="Calibri"/>
        <w:sz w:val="18"/>
        <w:szCs w:val="18"/>
        <w:lang w:val="en-US"/>
      </w:rPr>
      <w:t xml:space="preserve">-mail: </w:t>
    </w:r>
    <w:hyperlink r:id="rId2" w:history="1">
      <w:r w:rsidRPr="00DF10BE">
        <w:rPr>
          <w:rStyle w:val="-"/>
          <w:rFonts w:ascii="Calibri" w:hAnsi="Calibri"/>
          <w:sz w:val="18"/>
          <w:szCs w:val="18"/>
          <w:lang w:val="en-US"/>
        </w:rPr>
        <w:t>learning@uth.gr</w:t>
      </w:r>
    </w:hyperlink>
  </w:p>
  <w:p w:rsidR="0050171C" w:rsidRPr="0050171C" w:rsidRDefault="0050171C" w:rsidP="008D76B5">
    <w:pPr>
      <w:pStyle w:val="a3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C0"/>
    <w:multiLevelType w:val="hybridMultilevel"/>
    <w:tmpl w:val="2236BC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40AB5"/>
    <w:rsid w:val="000861D5"/>
    <w:rsid w:val="000D4296"/>
    <w:rsid w:val="00223A85"/>
    <w:rsid w:val="0024519B"/>
    <w:rsid w:val="00294700"/>
    <w:rsid w:val="003675EE"/>
    <w:rsid w:val="0050171C"/>
    <w:rsid w:val="00534912"/>
    <w:rsid w:val="00576051"/>
    <w:rsid w:val="007707C9"/>
    <w:rsid w:val="00840AB5"/>
    <w:rsid w:val="00883E54"/>
    <w:rsid w:val="008D76B5"/>
    <w:rsid w:val="00C3311C"/>
    <w:rsid w:val="00C40FE4"/>
    <w:rsid w:val="00C8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D76B5"/>
  </w:style>
  <w:style w:type="paragraph" w:styleId="a4">
    <w:name w:val="footer"/>
    <w:basedOn w:val="a"/>
    <w:link w:val="Char0"/>
    <w:uiPriority w:val="99"/>
    <w:unhideWhenUsed/>
    <w:rsid w:val="008D7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76B5"/>
  </w:style>
  <w:style w:type="character" w:styleId="-">
    <w:name w:val="Hyperlink"/>
    <w:basedOn w:val="a0"/>
    <w:uiPriority w:val="99"/>
    <w:unhideWhenUsed/>
    <w:rsid w:val="008D76B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71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7605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4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40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.uth.gr/voucher/?fbclid=IwAR1cYWDeDbKeLB1w34EqifEscdjZsfHER_MykmecRO7xihuFDRaBg3MzGO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arning@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Σχολή Διά Βίου Μάθησης Πανεπιστήμιο Θεσσαλίας</dc:creator>
  <cp:lastModifiedBy>Χρήστης των Windows</cp:lastModifiedBy>
  <cp:revision>2</cp:revision>
  <dcterms:created xsi:type="dcterms:W3CDTF">2022-07-21T16:03:00Z</dcterms:created>
  <dcterms:modified xsi:type="dcterms:W3CDTF">2022-07-21T16:03:00Z</dcterms:modified>
</cp:coreProperties>
</file>