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33" w:rsidRDefault="00A06933" w:rsidP="00597F82">
      <w:pPr>
        <w:pStyle w:val="Web"/>
        <w:jc w:val="center"/>
        <w:rPr>
          <w:rStyle w:val="tojvnm2t"/>
          <w:rFonts w:ascii="Book Antiqua" w:hAnsi="Book Antiqua"/>
          <w:b/>
          <w:bCs/>
          <w:sz w:val="28"/>
          <w:szCs w:val="28"/>
        </w:rPr>
      </w:pPr>
      <w:r>
        <w:rPr>
          <w:rFonts w:ascii="Book Antiqua" w:hAnsi="Book Antiqua"/>
          <w:b/>
          <w:bCs/>
          <w:noProof/>
          <w:sz w:val="28"/>
          <w:szCs w:val="28"/>
        </w:rPr>
        <w:drawing>
          <wp:inline distT="0" distB="0" distL="0" distR="0">
            <wp:extent cx="1647825" cy="137325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_gr_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8978" cy="1382549"/>
                    </a:xfrm>
                    <a:prstGeom prst="rect">
                      <a:avLst/>
                    </a:prstGeom>
                  </pic:spPr>
                </pic:pic>
              </a:graphicData>
            </a:graphic>
          </wp:inline>
        </w:drawing>
      </w:r>
    </w:p>
    <w:p w:rsidR="00A06933" w:rsidRPr="00373E32" w:rsidRDefault="00A06933" w:rsidP="00597F82">
      <w:pPr>
        <w:pStyle w:val="Web"/>
        <w:jc w:val="center"/>
        <w:rPr>
          <w:rStyle w:val="tojvnm2t"/>
          <w:rFonts w:ascii="Book Antiqua" w:hAnsi="Book Antiqua"/>
          <w:b/>
          <w:bCs/>
          <w:sz w:val="28"/>
          <w:szCs w:val="28"/>
        </w:rPr>
      </w:pPr>
      <w:r>
        <w:rPr>
          <w:rStyle w:val="tojvnm2t"/>
          <w:rFonts w:ascii="Book Antiqua" w:hAnsi="Book Antiqua"/>
          <w:b/>
          <w:bCs/>
          <w:sz w:val="28"/>
          <w:szCs w:val="28"/>
        </w:rPr>
        <w:t>ΔΕΛΤΙΟ ΤΥΠΟΥ</w:t>
      </w:r>
    </w:p>
    <w:p w:rsidR="00EE439E" w:rsidRPr="00EE439E" w:rsidRDefault="00EE439E" w:rsidP="00EE439E">
      <w:pPr>
        <w:pStyle w:val="Web"/>
        <w:jc w:val="center"/>
        <w:rPr>
          <w:rStyle w:val="tojvnm2t"/>
          <w:rFonts w:ascii="Book Antiqua" w:hAnsi="Book Antiqua"/>
          <w:b/>
          <w:bCs/>
        </w:rPr>
      </w:pPr>
      <w:r w:rsidRPr="00EE439E">
        <w:rPr>
          <w:rStyle w:val="tojvnm2t"/>
          <w:rFonts w:ascii="Book Antiqua" w:hAnsi="Book Antiqua"/>
          <w:b/>
          <w:bCs/>
        </w:rPr>
        <w:t>“Αναγκαστικές μετακινήσεις πληθυσμών και Εκπαίδευση”</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Το Παιδαγωγικό Τμήμα Δημοτικής Εκπαίδευσης</w:t>
      </w:r>
      <w:bookmarkStart w:id="0" w:name="_GoBack"/>
      <w:bookmarkEnd w:id="0"/>
      <w:r w:rsidRPr="00EE439E">
        <w:rPr>
          <w:rFonts w:ascii="Times New Roman" w:eastAsia="Times New Roman" w:hAnsi="Times New Roman" w:cs="Times New Roman"/>
          <w:sz w:val="24"/>
          <w:szCs w:val="24"/>
          <w:lang w:eastAsia="el-GR"/>
        </w:rPr>
        <w:t xml:space="preserve"> του Πανεπιστημίου Θεσσαλίας διοργανώνει Επιστημονικό Συνέδριο με θέμα: «Αναγκαστικές μετακινήσεις πληθυσμών και Εκπαίδευση» που θα πραγματοποιηθεί </w:t>
      </w:r>
      <w:r w:rsidRPr="00EE439E">
        <w:rPr>
          <w:rFonts w:ascii="Times New Roman" w:eastAsia="Times New Roman" w:hAnsi="Times New Roman" w:cs="Times New Roman"/>
          <w:b/>
          <w:bCs/>
          <w:sz w:val="24"/>
          <w:szCs w:val="24"/>
          <w:lang w:eastAsia="el-GR"/>
        </w:rPr>
        <w:t>2-4 Δεκεμβρίου του 2022</w:t>
      </w:r>
      <w:r w:rsidRPr="00EE439E">
        <w:rPr>
          <w:rFonts w:ascii="Times New Roman" w:eastAsia="Times New Roman" w:hAnsi="Times New Roman" w:cs="Times New Roman"/>
          <w:sz w:val="24"/>
          <w:szCs w:val="24"/>
          <w:lang w:eastAsia="el-GR"/>
        </w:rPr>
        <w:t xml:space="preserve"> στο Βόλο στους χώρους του Τμήματος.</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 xml:space="preserve">Το Συνέδριο, που πραγματοποιείται με αφορμή την επέτειο των 100 χρόνων από τη Μικρασιατική Καταστροφή και το βίαιο ξεριζωμό Ελληνικών πληθυσμών από περιοχές της Μικράς Ασίας, επιδιώκει να καταστεί σημείο συνάντησης μελετητών των οποίων το έργο μελετά τα θέματα των βίαιων μετακινήσεων πληθυσμών, της προσφυγιάς, των εκτοπισμών και της μετανάστευσης στο χώρο της εκπαίδευσης. Η εστίαση του ενδιαφέροντος τίθεται κατά κύριο λόγο στις πολιτικές και πρακτικές διαχείρισης του προσφυγικού και μεταναστευτικού ζητήματος, αλλά και στις </w:t>
      </w:r>
      <w:proofErr w:type="spellStart"/>
      <w:r w:rsidRPr="00EE439E">
        <w:rPr>
          <w:rFonts w:ascii="Times New Roman" w:eastAsia="Times New Roman" w:hAnsi="Times New Roman" w:cs="Times New Roman"/>
          <w:sz w:val="24"/>
          <w:szCs w:val="24"/>
          <w:lang w:eastAsia="el-GR"/>
        </w:rPr>
        <w:t>κοινωνικο</w:t>
      </w:r>
      <w:proofErr w:type="spellEnd"/>
      <w:r w:rsidRPr="00EE439E">
        <w:rPr>
          <w:rFonts w:ascii="Times New Roman" w:eastAsia="Times New Roman" w:hAnsi="Times New Roman" w:cs="Times New Roman"/>
          <w:sz w:val="24"/>
          <w:szCs w:val="24"/>
          <w:lang w:eastAsia="el-GR"/>
        </w:rPr>
        <w:t>-πολιτισμικές και ηθικές διαστάσεις αυτών των ιστορικών γεγονότων, στις αναπαραστάσεις, τα νοήματα και τις ιδεολογίες που συνδέονται με αυτές από μία διεπιστημονική προοπτική.</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b/>
          <w:bCs/>
          <w:sz w:val="24"/>
          <w:szCs w:val="24"/>
          <w:lang w:eastAsia="el-GR"/>
        </w:rPr>
        <w:t>Θεματικές Συνεδρίου</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Μεταναστευτικά και προσφυγικά ρεύματα προς την Ελλάδα τον 20 και 21ο αιώνα: ιστορικές και κοινωνιολογικές διαστάσεις</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Η ετερότητα στον παιδαγωγικό λόγο και ως παιδαγωγικός λόγος</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Μαθητές και μαθήτριες με μεταναστευτικό ή προσφυγικό υπόβαθρο και σχολικές ανισότητες</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Δεύτερη γενιά μεταναστευτικού πληθυσμού: προβλήματα, προκλήσεις, προοπτικές</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Ο Άλλος στην εκπαίδευση (στόχοι/πολιτική, αναλυτικά προγράμματα σπουδών, σχολικά εγχειρίδια, διδακτική μεθοδολογία και διδακτικές πρακτικές)</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Εκπαιδευτικές πολιτικές που απευθύνονται σε παιδιά προσφύγων –ελληνική και διεθνής εμπειρία</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 xml:space="preserve">Μη τυπικές μορφές εκπαίδευσης παιδιών προσφύγων (ΜΚΟ, εθελοντισμός, δομές </w:t>
      </w:r>
      <w:proofErr w:type="spellStart"/>
      <w:r w:rsidRPr="00EE439E">
        <w:rPr>
          <w:rFonts w:ascii="Times New Roman" w:eastAsia="Times New Roman" w:hAnsi="Times New Roman" w:cs="Times New Roman"/>
          <w:sz w:val="24"/>
          <w:szCs w:val="24"/>
          <w:lang w:eastAsia="el-GR"/>
        </w:rPr>
        <w:t>κ.λπ</w:t>
      </w:r>
      <w:proofErr w:type="spellEnd"/>
      <w:r w:rsidRPr="00EE439E">
        <w:rPr>
          <w:rFonts w:ascii="Times New Roman" w:eastAsia="Times New Roman" w:hAnsi="Times New Roman" w:cs="Times New Roman"/>
          <w:sz w:val="24"/>
          <w:szCs w:val="24"/>
          <w:lang w:eastAsia="el-GR"/>
        </w:rPr>
        <w:t>)</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lastRenderedPageBreak/>
        <w:t>Σχέση σχολείου – οικογένειας/κοινότητας των παιδιών με προσφυγικό υπόβαθρο</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Γλωσσική υποστήριξη παιδιών με προσφυγικό υπόβαθρο</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Γλώσσες σε κίνηση και επαφή</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Ψυχολογική υποστήριξη παιδιών με προσφυγικό υπόβαθρο</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Κοσμοπολιτισμός, παγκόσμια δικαιοσύνη και μετανάστευση: φιλοσοφικές προοπτικές</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Ξεριζωμός , τραύμα και μνήμη στη λογοτεχνία</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Οι Τέχνες στην εκπαίδευση προσφύγων</w:t>
      </w:r>
    </w:p>
    <w:p w:rsidR="00EE439E" w:rsidRDefault="00EE439E" w:rsidP="00EE439E">
      <w:pPr>
        <w:spacing w:before="100" w:beforeAutospacing="1" w:after="100" w:afterAutospacing="1" w:line="240" w:lineRule="auto"/>
        <w:jc w:val="both"/>
        <w:rPr>
          <w:rFonts w:ascii="Times New Roman" w:eastAsia="Times New Roman" w:hAnsi="Times New Roman" w:cs="Times New Roman"/>
          <w:b/>
          <w:bCs/>
          <w:sz w:val="24"/>
          <w:szCs w:val="24"/>
          <w:lang w:eastAsia="el-GR"/>
        </w:rPr>
      </w:pP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b/>
          <w:bCs/>
          <w:sz w:val="24"/>
          <w:szCs w:val="24"/>
          <w:lang w:eastAsia="el-GR"/>
        </w:rPr>
        <w:t>Το Συνέδριο απευθύνεται:</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 Σε μελετητές των οποίων το έργο μελετά τα θέματα των βίαιων μετακινήσεων πληθυσμών, της προσφυγιάς, των εκτοπισμών και της μετανάστευσης στο χώρο της εκπαίδευσης</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 Σε εκπαιδευτικούς όλων των βαθμίδων της εκπαίδευσης που υλοποιούν εκπαιδευτικές παρεμβάσεις που στηρίζουν παιδιά με προσφυγικό και μεταναστευτικό υπόβαθρο</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 Σε στελέχη της εκπαίδευσης που διαχειρίζονται τις εκπαιδευτικές προκλήσεις των προσφυγικών και μεταναστευτικών ροών</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 Στην κοινότητα των επαγγελματιών που ασχολούνται με την άτυπη εκπαίδευση στο πλαίσιο δομών που στηρίζουν πρόσφυγες και μετανάστες</w:t>
      </w:r>
    </w:p>
    <w:p w:rsidR="00EE439E" w:rsidRPr="00EE439E" w:rsidRDefault="00EE439E" w:rsidP="00EE439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E439E">
        <w:rPr>
          <w:rFonts w:ascii="Times New Roman" w:eastAsia="Times New Roman" w:hAnsi="Times New Roman" w:cs="Times New Roman"/>
          <w:sz w:val="24"/>
          <w:szCs w:val="24"/>
          <w:lang w:eastAsia="el-GR"/>
        </w:rPr>
        <w:t xml:space="preserve">-Δικτυακός Τόπος του Συνεδρίου: </w:t>
      </w:r>
      <w:hyperlink r:id="rId6" w:tgtFrame="_blank" w:history="1">
        <w:r w:rsidRPr="00EE439E">
          <w:rPr>
            <w:rFonts w:ascii="Times New Roman" w:eastAsia="Times New Roman" w:hAnsi="Times New Roman" w:cs="Times New Roman"/>
            <w:color w:val="0000FF"/>
            <w:sz w:val="24"/>
            <w:szCs w:val="24"/>
            <w:u w:val="single"/>
            <w:lang w:eastAsia="el-GR"/>
          </w:rPr>
          <w:t>https://conf2022.pre.uth.gr/conference2022/</w:t>
        </w:r>
      </w:hyperlink>
    </w:p>
    <w:p w:rsidR="00EE439E" w:rsidRDefault="00EE439E" w:rsidP="00EE439E">
      <w:pPr>
        <w:pStyle w:val="Web"/>
        <w:jc w:val="both"/>
        <w:rPr>
          <w:rStyle w:val="tojvnm2t"/>
          <w:rFonts w:ascii="Book Antiqua" w:hAnsi="Book Antiqua"/>
          <w:b/>
          <w:bCs/>
        </w:rPr>
      </w:pPr>
    </w:p>
    <w:sectPr w:rsidR="00EE43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15F45"/>
    <w:multiLevelType w:val="hybridMultilevel"/>
    <w:tmpl w:val="2F645BDE"/>
    <w:lvl w:ilvl="0" w:tplc="3FE249E8">
      <w:numFmt w:val="bullet"/>
      <w:lvlText w:val="-"/>
      <w:lvlJc w:val="left"/>
      <w:pPr>
        <w:ind w:left="720" w:hanging="360"/>
      </w:pPr>
      <w:rPr>
        <w:rFonts w:ascii="Book Antiqua" w:eastAsia="Times New Roman" w:hAnsi="Book Antiqu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0F536B"/>
    <w:multiLevelType w:val="hybridMultilevel"/>
    <w:tmpl w:val="0BF4EF8E"/>
    <w:lvl w:ilvl="0" w:tplc="3FE249E8">
      <w:numFmt w:val="bullet"/>
      <w:lvlText w:val="-"/>
      <w:lvlJc w:val="left"/>
      <w:pPr>
        <w:ind w:left="720" w:hanging="360"/>
      </w:pPr>
      <w:rPr>
        <w:rFonts w:ascii="Book Antiqua" w:eastAsia="Times New Roman" w:hAnsi="Book Antiqua" w:cs="Times New Roman" w:hint="default"/>
      </w:rPr>
    </w:lvl>
    <w:lvl w:ilvl="1" w:tplc="D278E858">
      <w:numFmt w:val="bullet"/>
      <w:lvlText w:val="–"/>
      <w:lvlJc w:val="left"/>
      <w:pPr>
        <w:ind w:left="1440" w:hanging="360"/>
      </w:pPr>
      <w:rPr>
        <w:rFonts w:ascii="Book Antiqua" w:eastAsia="Times New Roman" w:hAnsi="Book Antiqua"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252675E"/>
    <w:multiLevelType w:val="hybridMultilevel"/>
    <w:tmpl w:val="0D4444B2"/>
    <w:lvl w:ilvl="0" w:tplc="77FA128E">
      <w:numFmt w:val="bullet"/>
      <w:lvlText w:val="-"/>
      <w:lvlJc w:val="left"/>
      <w:pPr>
        <w:ind w:left="720" w:hanging="360"/>
      </w:pPr>
      <w:rPr>
        <w:rFonts w:ascii="Book Antiqua" w:eastAsia="Times New Roman" w:hAnsi="Book Antiqu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89900D9"/>
    <w:multiLevelType w:val="hybridMultilevel"/>
    <w:tmpl w:val="53B6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82"/>
    <w:rsid w:val="00373E32"/>
    <w:rsid w:val="00407582"/>
    <w:rsid w:val="00597F82"/>
    <w:rsid w:val="007101D4"/>
    <w:rsid w:val="007C4F65"/>
    <w:rsid w:val="00A0248A"/>
    <w:rsid w:val="00A06933"/>
    <w:rsid w:val="00B44902"/>
    <w:rsid w:val="00D544A2"/>
    <w:rsid w:val="00DE132C"/>
    <w:rsid w:val="00EA04E9"/>
    <w:rsid w:val="00EE439E"/>
    <w:rsid w:val="00EF7C9D"/>
    <w:rsid w:val="00F65A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95D6"/>
  <w15:chartTrackingRefBased/>
  <w15:docId w15:val="{66F93FFD-00E5-4B0E-82DC-4971BDD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97F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jvnm2t">
    <w:name w:val="tojvnm2t"/>
    <w:basedOn w:val="a0"/>
    <w:rsid w:val="00597F82"/>
  </w:style>
  <w:style w:type="character" w:styleId="a3">
    <w:name w:val="Strong"/>
    <w:basedOn w:val="a0"/>
    <w:uiPriority w:val="22"/>
    <w:qFormat/>
    <w:rsid w:val="00597F82"/>
    <w:rPr>
      <w:b/>
      <w:bCs/>
    </w:rPr>
  </w:style>
  <w:style w:type="character" w:styleId="-">
    <w:name w:val="Hyperlink"/>
    <w:basedOn w:val="a0"/>
    <w:uiPriority w:val="99"/>
    <w:semiHidden/>
    <w:unhideWhenUsed/>
    <w:rsid w:val="00EE4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27758">
      <w:bodyDiv w:val="1"/>
      <w:marLeft w:val="0"/>
      <w:marRight w:val="0"/>
      <w:marTop w:val="0"/>
      <w:marBottom w:val="0"/>
      <w:divBdr>
        <w:top w:val="none" w:sz="0" w:space="0" w:color="auto"/>
        <w:left w:val="none" w:sz="0" w:space="0" w:color="auto"/>
        <w:bottom w:val="none" w:sz="0" w:space="0" w:color="auto"/>
        <w:right w:val="none" w:sz="0" w:space="0" w:color="auto"/>
      </w:divBdr>
    </w:div>
    <w:div w:id="21196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f2022.pre.uth.gr/conference2022/?fbclid=IwAR3wo6YL9rg08ImvxQVv3vRWLbJrpyxYpfD6aDee8oA2OAIdo9CNGj4_1Q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2435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2</cp:revision>
  <dcterms:created xsi:type="dcterms:W3CDTF">2022-09-12T09:36:00Z</dcterms:created>
  <dcterms:modified xsi:type="dcterms:W3CDTF">2022-09-12T09:36:00Z</dcterms:modified>
</cp:coreProperties>
</file>