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00" w:rsidRDefault="000E7D00" w:rsidP="007D48B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1282700" cy="1282700"/>
            <wp:effectExtent l="0" t="0" r="0" b="0"/>
            <wp:docPr id="1" name="Picture 1" descr="https://esse.org/style/images/Digital%20Systems%20Dept_logo-en-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se.org/style/images/Digital%20Systems%20Dept_logo-en-10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609" cy="128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8B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 </w:t>
      </w:r>
      <w:r w:rsidR="007D48BE" w:rsidRPr="007D48BE">
        <w:rPr>
          <w:rFonts w:ascii="Arial" w:hAnsi="Arial" w:cs="Arial"/>
          <w:noProof/>
          <w:color w:val="000000"/>
          <w:sz w:val="24"/>
          <w:szCs w:val="21"/>
          <w:lang w:eastAsia="el-GR"/>
        </w:rPr>
        <w:drawing>
          <wp:inline distT="0" distB="0" distL="0" distR="0" wp14:anchorId="2B091B87" wp14:editId="1771CC82">
            <wp:extent cx="3354512" cy="79890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642" cy="80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00" w:rsidRPr="007D48BE" w:rsidRDefault="007D48BE" w:rsidP="007D48BE">
      <w:pPr>
        <w:pStyle w:val="3"/>
        <w:shd w:val="clear" w:color="auto" w:fill="FFFFFF"/>
        <w:spacing w:before="150" w:beforeAutospacing="0" w:after="360" w:afterAutospacing="0"/>
        <w:jc w:val="center"/>
        <w:rPr>
          <w:rFonts w:ascii="Arial" w:hAnsi="Arial" w:cs="Arial"/>
          <w:color w:val="000000"/>
          <w:sz w:val="24"/>
          <w:szCs w:val="21"/>
        </w:rPr>
      </w:pPr>
      <w:r w:rsidRPr="007D48BE">
        <w:rPr>
          <w:rFonts w:ascii="Arial" w:hAnsi="Arial" w:cs="Arial"/>
          <w:color w:val="000000"/>
          <w:sz w:val="24"/>
          <w:szCs w:val="21"/>
        </w:rPr>
        <w:t>Τμήμα Ψηφιακών Συστημάτων Πανεπιστημίου Θεσσαλίας</w:t>
      </w:r>
    </w:p>
    <w:p w:rsidR="007D48BE" w:rsidRPr="007901E4" w:rsidRDefault="000E7D00" w:rsidP="007D48BE">
      <w:pPr>
        <w:pStyle w:val="3"/>
        <w:shd w:val="clear" w:color="auto" w:fill="FFFFFF"/>
        <w:spacing w:before="150" w:beforeAutospacing="0" w:after="360" w:afterAutospacing="0"/>
        <w:jc w:val="center"/>
        <w:rPr>
          <w:rFonts w:ascii="Arial" w:hAnsi="Arial" w:cs="Arial"/>
          <w:color w:val="000000"/>
          <w:sz w:val="24"/>
          <w:szCs w:val="21"/>
        </w:rPr>
      </w:pPr>
      <w:r w:rsidRPr="007D48BE">
        <w:rPr>
          <w:rFonts w:ascii="Arial" w:hAnsi="Arial" w:cs="Arial"/>
          <w:color w:val="000000"/>
          <w:sz w:val="24"/>
          <w:szCs w:val="21"/>
          <w:lang w:val="en-US"/>
        </w:rPr>
        <w:t>ESSE</w:t>
      </w:r>
      <w:r w:rsidRPr="007901E4">
        <w:rPr>
          <w:rFonts w:ascii="Arial" w:hAnsi="Arial" w:cs="Arial"/>
          <w:color w:val="000000"/>
          <w:sz w:val="24"/>
          <w:szCs w:val="21"/>
        </w:rPr>
        <w:t xml:space="preserve"> 2022: 3</w:t>
      </w:r>
      <w:r w:rsidRPr="007D48BE">
        <w:rPr>
          <w:rFonts w:ascii="Arial" w:hAnsi="Arial" w:cs="Arial"/>
          <w:color w:val="000000"/>
          <w:sz w:val="24"/>
          <w:szCs w:val="21"/>
          <w:lang w:val="en-US"/>
        </w:rPr>
        <w:t>rd</w:t>
      </w:r>
      <w:r w:rsidRPr="007901E4">
        <w:rPr>
          <w:rFonts w:ascii="Arial" w:hAnsi="Arial" w:cs="Arial"/>
          <w:color w:val="000000"/>
          <w:sz w:val="24"/>
          <w:szCs w:val="21"/>
        </w:rPr>
        <w:t xml:space="preserve"> </w:t>
      </w:r>
      <w:r w:rsidRPr="007D48BE">
        <w:rPr>
          <w:rFonts w:ascii="Arial" w:hAnsi="Arial" w:cs="Arial"/>
          <w:color w:val="000000"/>
          <w:sz w:val="24"/>
          <w:szCs w:val="21"/>
          <w:lang w:val="en-US"/>
        </w:rPr>
        <w:t>European</w:t>
      </w:r>
      <w:r w:rsidRPr="007901E4">
        <w:rPr>
          <w:rFonts w:ascii="Arial" w:hAnsi="Arial" w:cs="Arial"/>
          <w:color w:val="000000"/>
          <w:sz w:val="24"/>
          <w:szCs w:val="21"/>
        </w:rPr>
        <w:t xml:space="preserve"> </w:t>
      </w:r>
      <w:r w:rsidRPr="007D48BE">
        <w:rPr>
          <w:rFonts w:ascii="Arial" w:hAnsi="Arial" w:cs="Arial"/>
          <w:color w:val="000000"/>
          <w:sz w:val="24"/>
          <w:szCs w:val="21"/>
          <w:lang w:val="en-US"/>
        </w:rPr>
        <w:t>Symposium</w:t>
      </w:r>
      <w:r w:rsidRPr="007901E4">
        <w:rPr>
          <w:rFonts w:ascii="Arial" w:hAnsi="Arial" w:cs="Arial"/>
          <w:color w:val="000000"/>
          <w:sz w:val="24"/>
          <w:szCs w:val="21"/>
        </w:rPr>
        <w:t xml:space="preserve"> </w:t>
      </w:r>
      <w:r w:rsidRPr="007D48BE">
        <w:rPr>
          <w:rFonts w:ascii="Arial" w:hAnsi="Arial" w:cs="Arial"/>
          <w:color w:val="000000"/>
          <w:sz w:val="24"/>
          <w:szCs w:val="21"/>
          <w:lang w:val="en-US"/>
        </w:rPr>
        <w:t>on</w:t>
      </w:r>
      <w:r w:rsidRPr="007901E4">
        <w:rPr>
          <w:rFonts w:ascii="Arial" w:hAnsi="Arial" w:cs="Arial"/>
          <w:color w:val="000000"/>
          <w:sz w:val="24"/>
          <w:szCs w:val="21"/>
        </w:rPr>
        <w:t xml:space="preserve"> </w:t>
      </w:r>
      <w:r w:rsidRPr="007D48BE">
        <w:rPr>
          <w:rFonts w:ascii="Arial" w:hAnsi="Arial" w:cs="Arial"/>
          <w:color w:val="000000"/>
          <w:sz w:val="24"/>
          <w:szCs w:val="21"/>
          <w:lang w:val="en-US"/>
        </w:rPr>
        <w:t>Software</w:t>
      </w:r>
      <w:r w:rsidRPr="007901E4">
        <w:rPr>
          <w:rFonts w:ascii="Arial" w:hAnsi="Arial" w:cs="Arial"/>
          <w:color w:val="000000"/>
          <w:sz w:val="24"/>
          <w:szCs w:val="21"/>
        </w:rPr>
        <w:t xml:space="preserve"> </w:t>
      </w:r>
      <w:r w:rsidRPr="007D48BE">
        <w:rPr>
          <w:rFonts w:ascii="Arial" w:hAnsi="Arial" w:cs="Arial"/>
          <w:color w:val="000000"/>
          <w:sz w:val="24"/>
          <w:szCs w:val="21"/>
          <w:lang w:val="en-US"/>
        </w:rPr>
        <w:t>Engineering</w:t>
      </w:r>
    </w:p>
    <w:p w:rsidR="000E7D00" w:rsidRDefault="000E7D00" w:rsidP="007D48BE">
      <w:pPr>
        <w:pStyle w:val="3"/>
        <w:shd w:val="clear" w:color="auto" w:fill="FFFFFF"/>
        <w:spacing w:before="150" w:beforeAutospacing="0" w:after="360" w:afterAutospacing="0"/>
        <w:jc w:val="center"/>
        <w:rPr>
          <w:rFonts w:ascii="Arial" w:hAnsi="Arial" w:cs="Arial"/>
          <w:color w:val="000000"/>
          <w:sz w:val="24"/>
          <w:szCs w:val="21"/>
        </w:rPr>
      </w:pPr>
      <w:r w:rsidRPr="007D48BE">
        <w:rPr>
          <w:rFonts w:ascii="Arial" w:hAnsi="Arial" w:cs="Arial"/>
          <w:color w:val="000000"/>
          <w:sz w:val="24"/>
          <w:szCs w:val="21"/>
        </w:rPr>
        <w:t>Παρασκευή &amp; Σάββατο, 28 &amp; 29 Οκτωβρίου 2022</w:t>
      </w: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Αγαπητά μέλη της Πανεπιστημιακής κοινότητας,</w:t>
      </w: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Σας ενημερώνουμε ότι </w:t>
      </w:r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την Παρασκευή και το Σάββατο, 28 &amp; 29 Οκτωβρίου 2022</w:t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, το </w:t>
      </w:r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Τμήμα Ψηφιακ</w:t>
      </w:r>
      <w:r w:rsidR="0038137F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ών Συστημάτων του Πανεπιστημίου </w:t>
      </w:r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Θεσσαλίας</w:t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(</w:t>
      </w:r>
      <w:hyperlink r:id="rId7" w:history="1">
        <w:r w:rsidRPr="000E7D00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https://ds.uth.gr/</w:t>
        </w:r>
      </w:hyperlink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) </w:t>
      </w:r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συνδιοργανώνει </w:t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διαδικτυακά το 3ο Ευρωπαϊκό Συμπόσιο στην Τεχνολογία Λογισμικού / </w:t>
      </w:r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3rd European </w:t>
      </w:r>
      <w:proofErr w:type="spellStart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Symposium</w:t>
      </w:r>
      <w:proofErr w:type="spellEnd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 on Software </w:t>
      </w:r>
      <w:proofErr w:type="spellStart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Engineering</w:t>
      </w:r>
      <w:proofErr w:type="spellEnd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 (ESSE 2022)</w:t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.</w:t>
      </w:r>
    </w:p>
    <w:p w:rsidR="000E7D00" w:rsidRPr="000E7D00" w:rsidRDefault="000E7D00" w:rsidP="000E7D00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Το συνέδριο ESSE διεξάγεται κάθε χρόνο από το 2020. Στο φετινό ESSE 2022 θα φιλοξενηθεί και το 3ο Ευρωπαϊκό Συμπόσιο στην Αναγνώριση Προτύπων &amp; Εφαρμογές / </w:t>
      </w:r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3rd </w:t>
      </w:r>
      <w:proofErr w:type="spellStart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Symposium</w:t>
      </w:r>
      <w:proofErr w:type="spellEnd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 on </w:t>
      </w:r>
      <w:proofErr w:type="spellStart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Pattern</w:t>
      </w:r>
      <w:proofErr w:type="spellEnd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 </w:t>
      </w:r>
      <w:proofErr w:type="spellStart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Recognition</w:t>
      </w:r>
      <w:proofErr w:type="spellEnd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 &amp; </w:t>
      </w:r>
      <w:proofErr w:type="spellStart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Applications</w:t>
      </w:r>
      <w:proofErr w:type="spellEnd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 (SPRA 2022)</w:t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.</w:t>
      </w:r>
    </w:p>
    <w:p w:rsidR="000E7D00" w:rsidRPr="000E7D00" w:rsidRDefault="000E7D00" w:rsidP="000E7D00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Πληροφορίες για το συνέδριο ESSE/SPRA 2022 παρουσιάζονται στην ιστοσελίδα:</w:t>
      </w:r>
    </w:p>
    <w:bookmarkStart w:id="0" w:name="_GoBack"/>
    <w:p w:rsidR="000E7D00" w:rsidRPr="000E7D00" w:rsidRDefault="007901E4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>
        <w:fldChar w:fldCharType="begin"/>
      </w:r>
      <w:r>
        <w:instrText xml:space="preserve"> HYPERLINK "https://esse.org/" </w:instrText>
      </w:r>
      <w:r>
        <w:fldChar w:fldCharType="separate"/>
      </w:r>
      <w:r w:rsidR="000E7D00" w:rsidRPr="000E7D00">
        <w:rPr>
          <w:rFonts w:ascii="Arial" w:eastAsia="Times New Roman" w:hAnsi="Arial" w:cs="Arial"/>
          <w:color w:val="0000FF"/>
          <w:sz w:val="21"/>
          <w:szCs w:val="21"/>
          <w:u w:val="single"/>
          <w:lang w:eastAsia="el-GR"/>
        </w:rPr>
        <w:t>https://esse.org/</w:t>
      </w:r>
      <w:r>
        <w:rPr>
          <w:rFonts w:ascii="Arial" w:eastAsia="Times New Roman" w:hAnsi="Arial" w:cs="Arial"/>
          <w:color w:val="0000FF"/>
          <w:sz w:val="21"/>
          <w:szCs w:val="21"/>
          <w:u w:val="single"/>
          <w:lang w:eastAsia="el-GR"/>
        </w:rPr>
        <w:fldChar w:fldCharType="end"/>
      </w:r>
    </w:p>
    <w:bookmarkEnd w:id="0"/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Η </w:t>
      </w:r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συμμετοχή / παρακολούθηση των εισηγήσεων </w:t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στο συνέδριο ESSE/SPRA 2022 παρέχεται </w:t>
      </w:r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el-GR"/>
        </w:rPr>
        <w:t>ελεύθερα (ΔΩΡΕΑΝ)</w:t>
      </w:r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 σε όλα τα μέλη της ακαδημαϊκής κοινότητας του Πανεπιστημίου Θεσσαλίας (προπτυχιακούς / μεταπτυχιακούς φοιτητές, υποψηφίους διδάκτορες, μέλη ΔΕΠ, διδάσκοντες, ερευνητές κλπ.)</w:t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.</w:t>
      </w: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</w:p>
    <w:p w:rsidR="000E7D00" w:rsidRPr="000E7D00" w:rsidRDefault="000E7D00" w:rsidP="000E7D00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Συγκεκριμένα:</w:t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Το ESSE/SPRA 2022 θα πραγματοποιηθεί διαδικτυακά/εξ’ αποστάσεως, </w:t>
      </w:r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Παρασκευή 28 και Σάββατο 29 Οκτωβρίου 2022</w:t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, </w:t>
      </w:r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μέσω της διαδικτυακής πλατφόρμας </w:t>
      </w:r>
      <w:proofErr w:type="spellStart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Zoom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.</w:t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Το πλήρες </w:t>
      </w:r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πρόγραμμα των εργασιών του συνεδρίου και οι σύνδεσμοι στο </w:t>
      </w:r>
      <w:proofErr w:type="spellStart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Zoom</w:t>
      </w:r>
      <w:proofErr w:type="spellEnd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 (</w:t>
      </w:r>
      <w:proofErr w:type="spellStart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Zoom</w:t>
      </w:r>
      <w:proofErr w:type="spellEnd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 </w:t>
      </w:r>
      <w:proofErr w:type="spellStart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Meeting</w:t>
      </w:r>
      <w:proofErr w:type="spellEnd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 </w:t>
      </w:r>
      <w:proofErr w:type="spellStart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IDs</w:t>
      </w:r>
      <w:proofErr w:type="spellEnd"/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), που είναι απαραίτητοι για τη σύνδεση και την παρακολούθηση των εργασιών του συνεδρίου, παρουσιάζονται στο αρχείο</w:t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:</w:t>
      </w:r>
    </w:p>
    <w:p w:rsidR="000E7D00" w:rsidRPr="000E7D00" w:rsidRDefault="007901E4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hyperlink r:id="rId8" w:history="1">
        <w:r w:rsidR="000E7D00" w:rsidRPr="000E7D00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http://upload.users.uth.gr/files/ESSE_SPRA_2022_Program_final.pdf</w:t>
        </w:r>
      </w:hyperlink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0E7D00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(στο πρόγραμμα οι ώρες των εργασιών του συνεδρίου αναφέρονται σε ώρα Ιταλίας, UTC+2)</w:t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.</w:t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Την Παρασκευή 28 Οκτωβρίου αρχικά θα πραγματοποιηθούν τρεις (3) κεντρικές ομιλίες (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keynote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talks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):</w:t>
      </w: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</w:p>
    <w:p w:rsidR="000E7D00" w:rsidRPr="000E7D00" w:rsidRDefault="000E7D00" w:rsidP="000E7D00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</w:pPr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lastRenderedPageBreak/>
        <w:t>1) “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OpenIaC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 xml:space="preserve"> for Federated Knowledge Cloud Infrastructure and Workflow”, Prof. 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Chunming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 xml:space="preserve"> 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Rong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 xml:space="preserve">, Head of 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DSComputing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 xml:space="preserve">, Chair of IEEE Computer Society 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Blockchain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, University of Stavanger, Norway </w:t>
      </w: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</w:pPr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2) “Using Soft Computing Methods and Recommender Systems to Support the Requirements Prioritization in Large-Scale Software Projects”, Prof. Vassilis C. Gerogiannis, Head of the Digital Systems Department, University of Thessaly, Greece </w:t>
      </w: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</w:pPr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 xml:space="preserve">3) “Digital Twins for Image and Video Analysis of Granular Media”, Prof. Johan 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Debayle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 xml:space="preserve">, IET / IACSIT / ISAC / ETDIS Fellow, IEEE Senior Member, 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Ecole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 xml:space="preserve"> des Mines Saint-Etienne, France</w:t>
      </w: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7901E4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Στη συνέχεια, την Παρασκευή 28 και το Σάββατο 29 Οκτωβρίου 2022. θα παρουσιαστούν 19 συνολικά επιστημονικές εργασίες (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papers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), οι οποίες έγιναν αποδεκτές μετά τη διαδικασία υποβολής και κρίσης των εργασιών (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paper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review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) για να δημοσιευθούν στα πρακτικά (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proceedings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) του συνεδρίου.</w:t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Οι εισηγητές των εργασιών προέρχονται από διάφορες χώρες, ανά τον κόσμο (Ελλάδα, Ιταλία, Ισπανία, Αυστρία, Γερμανία, Φινλανδία, Καναδάς, ΗΠΑ, Χιλή, Κόστα Ρίκα, Δημοκρατία της Κορέας, Νιγηρία).</w:t>
      </w: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Τα Πρακτικά (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Proceedings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) του συνεδρίου ESSE/SPRA 2022 θα εκδοθούν από την ACM (Association for 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Computing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Machinery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), στις εκδόσεις της International 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Conference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Proceedings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Series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(ICPS), με ISBN: 978-1-4503-9730-8, και θα αποδελτιωθούν στο 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Scopus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.</w:t>
      </w: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Με χαρά λοιπόν σας προσκαλούμε να συμμετέχετε στο συνέδριο ESSE/SPRA 2022 και να παρακολουθήσετε τις εργασίες του.</w:t>
      </w: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Οι Πρόεδροι της Οργανωτικής/Επιστημονικής Επιτροπής του συνεδρίου,</w:t>
      </w: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Βασίλης Χ. 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Γερογιάννης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, Καθηγητής, Πρόεδρος Τμήματος Ψηφιακών Συστημάτων Πανεπιστημίου Θεσσαλίας</w:t>
      </w:r>
    </w:p>
    <w:p w:rsidR="000E7D00" w:rsidRPr="000E7D00" w:rsidRDefault="000E7D00" w:rsidP="000E7D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</w:pPr>
      <w:r w:rsidRPr="007901E4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</w:r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Donatella Giuliani, Adjunct Professor, Department of Management, University of Bologna, Italy</w:t>
      </w:r>
    </w:p>
    <w:p w:rsidR="00D46B21" w:rsidRPr="0038137F" w:rsidRDefault="000E7D00" w:rsidP="003813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</w:pPr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 xml:space="preserve">Francisco José </w:t>
      </w:r>
      <w:proofErr w:type="spellStart"/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García-Peñalvo</w:t>
      </w:r>
      <w:proofErr w:type="spellEnd"/>
      <w:r w:rsidRPr="000E7D00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, Professor, Department of Computer Science, University of Salamanca, Spain</w:t>
      </w:r>
    </w:p>
    <w:p w:rsidR="007901E4" w:rsidRPr="0038137F" w:rsidRDefault="007901E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</w:pPr>
    </w:p>
    <w:sectPr w:rsidR="007901E4" w:rsidRPr="003813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27E2"/>
    <w:multiLevelType w:val="multilevel"/>
    <w:tmpl w:val="868A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A2"/>
    <w:rsid w:val="000E38B8"/>
    <w:rsid w:val="000E7D00"/>
    <w:rsid w:val="00256546"/>
    <w:rsid w:val="0038137F"/>
    <w:rsid w:val="003E21E4"/>
    <w:rsid w:val="00456A87"/>
    <w:rsid w:val="005379A2"/>
    <w:rsid w:val="0061599F"/>
    <w:rsid w:val="006C2599"/>
    <w:rsid w:val="007901E4"/>
    <w:rsid w:val="007D48BE"/>
    <w:rsid w:val="008D4977"/>
    <w:rsid w:val="008E7E50"/>
    <w:rsid w:val="00AC6B06"/>
    <w:rsid w:val="00D66A32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BC3CA-116E-41CE-8768-84B8719B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D6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5379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379A2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5379A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5379A2"/>
    <w:rPr>
      <w:b/>
      <w:bCs/>
    </w:rPr>
  </w:style>
  <w:style w:type="paragraph" w:customStyle="1" w:styleId="qualifica">
    <w:name w:val="qualifica"/>
    <w:basedOn w:val="a"/>
    <w:rsid w:val="00FD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ede">
    <w:name w:val="sede"/>
    <w:basedOn w:val="a"/>
    <w:rsid w:val="00FD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FD60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users.uth.gr/files/ESSE_SPRA_2022_Program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.uth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Gerogiannis</dc:creator>
  <cp:keywords/>
  <dc:description/>
  <cp:lastModifiedBy>GATOU OURANIA</cp:lastModifiedBy>
  <cp:revision>3</cp:revision>
  <dcterms:created xsi:type="dcterms:W3CDTF">2022-10-27T11:26:00Z</dcterms:created>
  <dcterms:modified xsi:type="dcterms:W3CDTF">2022-10-27T11:29:00Z</dcterms:modified>
</cp:coreProperties>
</file>