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7AE5" w14:textId="3CE88441" w:rsidR="002824BF" w:rsidRDefault="00FB6A09">
      <w:r>
        <w:rPr>
          <w:noProof/>
        </w:rPr>
        <w:drawing>
          <wp:anchor distT="0" distB="0" distL="114300" distR="114300" simplePos="0" relativeHeight="251658240" behindDoc="1" locked="0" layoutInCell="1" allowOverlap="1" wp14:anchorId="6FAF2BCC" wp14:editId="36EB0C12">
            <wp:simplePos x="0" y="0"/>
            <wp:positionH relativeFrom="margin">
              <wp:posOffset>-197485</wp:posOffset>
            </wp:positionH>
            <wp:positionV relativeFrom="paragraph">
              <wp:posOffset>0</wp:posOffset>
            </wp:positionV>
            <wp:extent cx="5783741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4126" y="21308"/>
                <wp:lineTo x="21202" y="21308"/>
                <wp:lineTo x="20846" y="18264"/>
                <wp:lineTo x="21130" y="16742"/>
                <wp:lineTo x="20846" y="15981"/>
                <wp:lineTo x="17929" y="12176"/>
                <wp:lineTo x="18071" y="8371"/>
                <wp:lineTo x="17360" y="7991"/>
                <wp:lineTo x="4126" y="6088"/>
                <wp:lineTo x="18071" y="5327"/>
                <wp:lineTo x="18071" y="381"/>
                <wp:lineTo x="412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741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7B9EE" w14:textId="5BB67C94" w:rsidR="00046B44" w:rsidRDefault="00046B44" w:rsidP="00046B44">
      <w:pPr>
        <w:jc w:val="both"/>
      </w:pPr>
    </w:p>
    <w:p w14:paraId="33A10D5A" w14:textId="77777777" w:rsidR="00C45D1A" w:rsidRDefault="00C45D1A" w:rsidP="00C45D1A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</w:p>
    <w:p w14:paraId="5465D1FE" w14:textId="7FD54410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r w:rsidRPr="00C45D1A">
        <w:rPr>
          <w:rFonts w:cstheme="minorHAnsi"/>
          <w:color w:val="050505"/>
          <w:sz w:val="23"/>
          <w:szCs w:val="23"/>
        </w:rPr>
        <w:t>Το πρόγραμμα «Εμψυχωτής Υπαίθριων Τουριστικών Δραστηριοτήτων Αναψυχής» είναι ένα καινοτόμο εκπαιδευτικό πρόγραμμα, διάρκειας 9 μηνών (450 ώρες διδασκαλίας).</w:t>
      </w:r>
    </w:p>
    <w:p w14:paraId="6135ED4A" w14:textId="77777777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r w:rsidRPr="00C45D1A">
        <w:rPr>
          <w:rFonts w:cstheme="minorHAnsi"/>
          <w:color w:val="050505"/>
          <w:sz w:val="23"/>
          <w:szCs w:val="23"/>
        </w:rPr>
        <w:t xml:space="preserve">Το παρόν πρόγραμμα σχεδιάσθηκε με τρόπο ώστε να καλύψει τις σύγχρονες εθνικές και διεθνείς ανάγκες κατάρτισης των Επαγγελματικών Εμψυχωτών Υπαίθριων Δραστηριοτήτων Αναψυχής: ι) σε </w:t>
      </w:r>
      <w:proofErr w:type="spellStart"/>
      <w:r w:rsidRPr="00C45D1A">
        <w:rPr>
          <w:rFonts w:cstheme="minorHAnsi"/>
          <w:color w:val="050505"/>
          <w:sz w:val="23"/>
          <w:szCs w:val="23"/>
        </w:rPr>
        <w:t>soft</w:t>
      </w:r>
      <w:proofErr w:type="spellEnd"/>
      <w:r w:rsidRPr="00C45D1A">
        <w:rPr>
          <w:rFonts w:cstheme="minorHAnsi"/>
          <w:color w:val="050505"/>
          <w:sz w:val="23"/>
          <w:szCs w:val="23"/>
        </w:rPr>
        <w:t xml:space="preserve"> </w:t>
      </w:r>
      <w:proofErr w:type="spellStart"/>
      <w:r w:rsidRPr="00C45D1A">
        <w:rPr>
          <w:rFonts w:cstheme="minorHAnsi"/>
          <w:color w:val="050505"/>
          <w:sz w:val="23"/>
          <w:szCs w:val="23"/>
        </w:rPr>
        <w:t>skills</w:t>
      </w:r>
      <w:proofErr w:type="spellEnd"/>
      <w:r w:rsidRPr="00C45D1A">
        <w:rPr>
          <w:rFonts w:cstheme="minorHAnsi"/>
          <w:color w:val="050505"/>
          <w:sz w:val="23"/>
          <w:szCs w:val="23"/>
        </w:rPr>
        <w:t xml:space="preserve"> για παροχή υψηλής ποιότητας υπηρεσιών συμπεριφοράς, </w:t>
      </w:r>
      <w:proofErr w:type="spellStart"/>
      <w:r w:rsidRPr="00C45D1A">
        <w:rPr>
          <w:rFonts w:cstheme="minorHAnsi"/>
          <w:color w:val="050505"/>
          <w:sz w:val="23"/>
          <w:szCs w:val="23"/>
        </w:rPr>
        <w:t>ιι</w:t>
      </w:r>
      <w:proofErr w:type="spellEnd"/>
      <w:r w:rsidRPr="00C45D1A">
        <w:rPr>
          <w:rFonts w:cstheme="minorHAnsi"/>
          <w:color w:val="050505"/>
          <w:sz w:val="23"/>
          <w:szCs w:val="23"/>
        </w:rPr>
        <w:t xml:space="preserve">) σε Επαγγελματικές Τεχνικές Ικανότητες ανά ξεχωριστή υπαίθρια δραστηριότητα για παροχή συνθηκών ασφάλειας και </w:t>
      </w:r>
      <w:proofErr w:type="spellStart"/>
      <w:r w:rsidRPr="00C45D1A">
        <w:rPr>
          <w:rFonts w:cstheme="minorHAnsi"/>
          <w:color w:val="050505"/>
          <w:sz w:val="23"/>
          <w:szCs w:val="23"/>
        </w:rPr>
        <w:t>ιιι</w:t>
      </w:r>
      <w:proofErr w:type="spellEnd"/>
      <w:r w:rsidRPr="00C45D1A">
        <w:rPr>
          <w:rFonts w:cstheme="minorHAnsi"/>
          <w:color w:val="050505"/>
          <w:sz w:val="23"/>
          <w:szCs w:val="23"/>
        </w:rPr>
        <w:t>) σε εφαρμογή φιλικών υπηρεσιών προς το φυσικό περιβάλλον και αειφόρου πολιτικής.</w:t>
      </w:r>
    </w:p>
    <w:p w14:paraId="6CDD1EED" w14:textId="77777777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r w:rsidRPr="00C45D1A">
        <w:rPr>
          <w:rFonts w:cstheme="minorHAnsi"/>
          <w:color w:val="050505"/>
          <w:sz w:val="23"/>
          <w:szCs w:val="23"/>
        </w:rPr>
        <w:t>Το πρόγραμμα στοχεύει στην επιμόρφωση ατόμων και των δύο φύλων άνω των δεκαεννέα ετών, τα οποία είτε είναι ήδη απασχολούμενοι ή εργαζόμενοι στον Τουριστικό κλάδο των Υπαίθριων Δραστηριοτήτων Αναψυχής, είτε επιθυμούν στο μέλλον να εμπλακούν ως εμψυχωτές/συνοδοί σε προγράμματα εταιριών, οργανισμών, σχολείων, ΟΤΑ ή άλλων φορέων.</w:t>
      </w:r>
    </w:p>
    <w:p w14:paraId="79F84B47" w14:textId="77777777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r w:rsidRPr="00C45D1A">
        <w:rPr>
          <w:rFonts w:cstheme="minorHAnsi"/>
          <w:color w:val="050505"/>
          <w:sz w:val="23"/>
          <w:szCs w:val="23"/>
        </w:rPr>
        <w:t>Την επιστημονική εποπτεία του προγράμματος, έχει ο κ. Κουθούρης Χαρίλαος , Καθηγητής Τ.Ε.Φ.Α.Α. του Π.Θ.</w:t>
      </w:r>
    </w:p>
    <w:p w14:paraId="456CD343" w14:textId="4A865986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r w:rsidRPr="00C45D1A">
        <w:rPr>
          <w:rFonts w:cstheme="minorHAnsi"/>
          <w:color w:val="050505"/>
          <w:sz w:val="23"/>
          <w:szCs w:val="23"/>
        </w:rPr>
        <w:t xml:space="preserve">Μάθε περισσότερα και κάνε την αίτησή σου </w:t>
      </w:r>
      <w:proofErr w:type="spellStart"/>
      <w:r w:rsidRPr="00C45D1A">
        <w:rPr>
          <w:rFonts w:cstheme="minorHAnsi"/>
          <w:color w:val="050505"/>
          <w:sz w:val="23"/>
          <w:szCs w:val="23"/>
        </w:rPr>
        <w:t>εδω</w:t>
      </w:r>
      <w:proofErr w:type="spellEnd"/>
      <w:r w:rsidRPr="00C45D1A">
        <w:rPr>
          <w:rFonts w:cstheme="minorHAnsi"/>
          <w:color w:val="050505"/>
          <w:sz w:val="23"/>
          <w:szCs w:val="23"/>
        </w:rPr>
        <w:t xml:space="preserve">: </w:t>
      </w:r>
    </w:p>
    <w:p w14:paraId="7AF17D8A" w14:textId="09B68228" w:rsidR="00C45D1A" w:rsidRPr="00C45D1A" w:rsidRDefault="00C45D1A" w:rsidP="00C45D1A">
      <w:pPr>
        <w:shd w:val="clear" w:color="auto" w:fill="FFFFFF"/>
        <w:jc w:val="both"/>
        <w:rPr>
          <w:rFonts w:cstheme="minorHAnsi"/>
          <w:color w:val="050505"/>
          <w:sz w:val="23"/>
          <w:szCs w:val="23"/>
        </w:rPr>
      </w:pPr>
      <w:hyperlink r:id="rId6" w:tgtFrame="_blank" w:history="1">
        <w:r w:rsidRPr="00C45D1A">
          <w:rPr>
            <w:rStyle w:val="-"/>
            <w:rFonts w:cstheme="minorHAnsi"/>
            <w:sz w:val="23"/>
            <w:szCs w:val="23"/>
            <w:bdr w:val="none" w:sz="0" w:space="0" w:color="auto" w:frame="1"/>
          </w:rPr>
          <w:t>https://learning.uth.gr/outdoor/</w:t>
        </w:r>
      </w:hyperlink>
    </w:p>
    <w:p w14:paraId="1EB121E8" w14:textId="008DBD3A" w:rsidR="00A638CE" w:rsidRDefault="00C45D1A" w:rsidP="00046B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BC00C4" wp14:editId="577692DD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514725" cy="3514725"/>
            <wp:effectExtent l="0" t="0" r="9525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340BE" w14:textId="09399174" w:rsidR="00C45D1A" w:rsidRPr="004447D9" w:rsidRDefault="00C45D1A" w:rsidP="00046B44">
      <w:pPr>
        <w:jc w:val="both"/>
        <w:rPr>
          <w:rFonts w:cstheme="minorHAnsi"/>
          <w:sz w:val="24"/>
          <w:szCs w:val="24"/>
        </w:rPr>
      </w:pPr>
    </w:p>
    <w:sectPr w:rsidR="00C45D1A" w:rsidRPr="004447D9" w:rsidSect="00FB6A0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26" type="#_x0000_t75" alt="📍" style="width:12pt;height:12pt;visibility:visible;mso-wrap-style:square" o:bullet="t">
        <v:imagedata r:id="rId1" o:title="📍"/>
      </v:shape>
    </w:pict>
  </w:numPicBullet>
  <w:abstractNum w:abstractNumId="0" w15:restartNumberingAfterBreak="0">
    <w:nsid w:val="02FD43D9"/>
    <w:multiLevelType w:val="hybridMultilevel"/>
    <w:tmpl w:val="44AE4ED2"/>
    <w:lvl w:ilvl="0" w:tplc="4B101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8B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E0F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E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64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EC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CB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F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E5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62906"/>
    <w:multiLevelType w:val="hybridMultilevel"/>
    <w:tmpl w:val="11FC4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EBB"/>
    <w:multiLevelType w:val="hybridMultilevel"/>
    <w:tmpl w:val="340C2052"/>
    <w:lvl w:ilvl="0" w:tplc="37AE6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EE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EF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82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A2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CF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05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5EB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8D297B"/>
    <w:multiLevelType w:val="hybridMultilevel"/>
    <w:tmpl w:val="1FB47CBE"/>
    <w:lvl w:ilvl="0" w:tplc="26108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07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8F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A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A8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6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8B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05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6B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F4C1C"/>
    <w:multiLevelType w:val="hybridMultilevel"/>
    <w:tmpl w:val="3592968C"/>
    <w:lvl w:ilvl="0" w:tplc="245C6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A0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22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44B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D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C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80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21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61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4922CE"/>
    <w:multiLevelType w:val="hybridMultilevel"/>
    <w:tmpl w:val="D7520F98"/>
    <w:lvl w:ilvl="0" w:tplc="9CD072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5AE3C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D4E7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D908E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C2D7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500C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6090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1A9E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3637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08E7212"/>
    <w:multiLevelType w:val="hybridMultilevel"/>
    <w:tmpl w:val="AF665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4AF"/>
    <w:multiLevelType w:val="hybridMultilevel"/>
    <w:tmpl w:val="BE9CE78C"/>
    <w:lvl w:ilvl="0" w:tplc="7640D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64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EF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9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82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22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C4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6AB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A33861"/>
    <w:multiLevelType w:val="multilevel"/>
    <w:tmpl w:val="316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95C8A"/>
    <w:multiLevelType w:val="hybridMultilevel"/>
    <w:tmpl w:val="A9083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C401E"/>
    <w:multiLevelType w:val="hybridMultilevel"/>
    <w:tmpl w:val="00622478"/>
    <w:lvl w:ilvl="0" w:tplc="8F16D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AB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E4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6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65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A5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E9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61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AC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4C62092"/>
    <w:multiLevelType w:val="hybridMultilevel"/>
    <w:tmpl w:val="50D8D4C8"/>
    <w:lvl w:ilvl="0" w:tplc="AA82E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02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02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72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C4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C0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4A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4FD4D81"/>
    <w:multiLevelType w:val="multilevel"/>
    <w:tmpl w:val="0EC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C654D"/>
    <w:multiLevelType w:val="hybridMultilevel"/>
    <w:tmpl w:val="EF30B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6CA8"/>
    <w:multiLevelType w:val="hybridMultilevel"/>
    <w:tmpl w:val="7C08CA88"/>
    <w:lvl w:ilvl="0" w:tplc="7C205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8F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AD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4C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C7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8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0D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E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09"/>
    <w:rsid w:val="00046B44"/>
    <w:rsid w:val="00064FC4"/>
    <w:rsid w:val="00223A85"/>
    <w:rsid w:val="00294700"/>
    <w:rsid w:val="004447D9"/>
    <w:rsid w:val="00A30F31"/>
    <w:rsid w:val="00A638CE"/>
    <w:rsid w:val="00A97851"/>
    <w:rsid w:val="00C45D1A"/>
    <w:rsid w:val="00D251AC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03CD7"/>
  <w15:chartTrackingRefBased/>
  <w15:docId w15:val="{35D286EE-6F6B-4D13-B71A-BC0D667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6A0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B6A09"/>
    <w:pPr>
      <w:ind w:left="720"/>
      <w:contextualSpacing/>
    </w:pPr>
  </w:style>
  <w:style w:type="character" w:styleId="a4">
    <w:name w:val="Strong"/>
    <w:basedOn w:val="a0"/>
    <w:uiPriority w:val="22"/>
    <w:qFormat/>
    <w:rsid w:val="00A97851"/>
    <w:rPr>
      <w:b/>
      <w:bCs/>
    </w:rPr>
  </w:style>
  <w:style w:type="paragraph" w:styleId="Web">
    <w:name w:val="Normal (Web)"/>
    <w:basedOn w:val="a"/>
    <w:uiPriority w:val="99"/>
    <w:semiHidden/>
    <w:unhideWhenUsed/>
    <w:rsid w:val="00A9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Unresolved Mention"/>
    <w:basedOn w:val="a0"/>
    <w:uiPriority w:val="99"/>
    <w:semiHidden/>
    <w:unhideWhenUsed/>
    <w:rsid w:val="00A97851"/>
    <w:rPr>
      <w:color w:val="605E5C"/>
      <w:shd w:val="clear" w:color="auto" w:fill="E1DFDD"/>
    </w:rPr>
  </w:style>
  <w:style w:type="paragraph" w:customStyle="1" w:styleId="Default">
    <w:name w:val="Default"/>
    <w:rsid w:val="0004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uth.gr/outdoor/?fbclid=IwAR3L2UpCFw6FlP9Awyw1HMhh355Le1lklNOYsN-7Rlk4Gm5JQcUbOtAoktQ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Σχολή Διά Βίου Μάθησης Πανεπιστήμιο Θεσσαλίας</cp:lastModifiedBy>
  <cp:revision>10</cp:revision>
  <cp:lastPrinted>2021-06-22T11:57:00Z</cp:lastPrinted>
  <dcterms:created xsi:type="dcterms:W3CDTF">2021-06-22T10:06:00Z</dcterms:created>
  <dcterms:modified xsi:type="dcterms:W3CDTF">2021-08-03T09:48:00Z</dcterms:modified>
</cp:coreProperties>
</file>