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1B" w:rsidRPr="006C523F" w:rsidRDefault="0064041B" w:rsidP="0064041B">
      <w:pPr>
        <w:spacing w:after="0" w:line="240" w:lineRule="auto"/>
        <w:jc w:val="center"/>
        <w:rPr>
          <w:rFonts w:asciiTheme="majorHAnsi" w:eastAsia="Times New Roman" w:hAnsiTheme="majorHAnsi" w:cs="Times New Roman"/>
          <w:b/>
          <w:bCs/>
          <w:sz w:val="24"/>
          <w:szCs w:val="24"/>
          <w:lang w:eastAsia="el-GR"/>
        </w:rPr>
      </w:pPr>
      <w:bookmarkStart w:id="0" w:name="OLE_LINK1"/>
      <w:bookmarkStart w:id="1" w:name="OLE_LINK2"/>
      <w:r w:rsidRPr="006C523F">
        <w:rPr>
          <w:rFonts w:asciiTheme="majorHAnsi" w:eastAsia="Times New Roman" w:hAnsiTheme="majorHAnsi" w:cs="Times New Roman"/>
          <w:b/>
          <w:bCs/>
          <w:sz w:val="28"/>
          <w:szCs w:val="24"/>
          <w:lang w:eastAsia="el-GR"/>
        </w:rPr>
        <w:t>ΠΑΝΕΠΙΣΤΗΜΙΟ ΘΕΣΣΑΛΙΑΣ</w:t>
      </w:r>
      <w:r w:rsidRPr="006C523F">
        <w:rPr>
          <w:rFonts w:asciiTheme="majorHAnsi" w:eastAsia="Times New Roman" w:hAnsiTheme="majorHAnsi" w:cs="Times New Roman"/>
          <w:b/>
          <w:bCs/>
          <w:sz w:val="28"/>
          <w:szCs w:val="24"/>
          <w:lang w:eastAsia="el-GR"/>
        </w:rPr>
        <w:br/>
        <w:t>ΠΟΛΥΤΕΧΝΙΚΗ ΣΧΟΛΗ - ΤΜΗΜΑ ΠΟΛΙΤΙΚΩΝ ΜΗΧΑΝΙΚΩΝ</w:t>
      </w:r>
      <w:r w:rsidRPr="006C523F">
        <w:rPr>
          <w:rFonts w:asciiTheme="majorHAnsi" w:eastAsia="Times New Roman" w:hAnsiTheme="majorHAnsi" w:cs="Times New Roman"/>
          <w:sz w:val="28"/>
          <w:szCs w:val="24"/>
          <w:lang w:eastAsia="el-GR"/>
        </w:rPr>
        <w:br/>
      </w:r>
      <w:r w:rsidRPr="006C523F">
        <w:rPr>
          <w:rFonts w:asciiTheme="majorHAnsi" w:eastAsia="Times New Roman" w:hAnsiTheme="majorHAnsi" w:cs="Times New Roman"/>
          <w:sz w:val="24"/>
          <w:szCs w:val="24"/>
          <w:lang w:eastAsia="el-GR"/>
        </w:rPr>
        <w:br/>
      </w:r>
      <w:r w:rsidRPr="006C523F">
        <w:rPr>
          <w:rFonts w:asciiTheme="majorHAnsi" w:eastAsia="Times New Roman" w:hAnsiTheme="majorHAnsi" w:cs="Times New Roman"/>
          <w:b/>
          <w:bCs/>
          <w:sz w:val="24"/>
          <w:szCs w:val="24"/>
          <w:lang w:eastAsia="el-GR"/>
        </w:rPr>
        <w:t xml:space="preserve">ΣΕΙΡΑ ΕΠΙΣΤΗΜΟΝΙΚΩΝ ΔΙΑΛΕΞΕΩΝ </w:t>
      </w:r>
    </w:p>
    <w:p w:rsidR="0064041B" w:rsidRPr="00090C8A" w:rsidRDefault="0064041B" w:rsidP="0064041B">
      <w:pPr>
        <w:spacing w:after="0" w:line="240" w:lineRule="auto"/>
        <w:jc w:val="center"/>
        <w:rPr>
          <w:rFonts w:eastAsia="Times New Roman" w:cs="Times New Roman"/>
          <w:b/>
          <w:bCs/>
          <w:sz w:val="24"/>
          <w:szCs w:val="24"/>
          <w:lang w:eastAsia="el-GR"/>
        </w:rPr>
      </w:pPr>
      <w:r w:rsidRPr="006C523F">
        <w:rPr>
          <w:rFonts w:asciiTheme="majorHAnsi" w:eastAsia="Times New Roman" w:hAnsiTheme="majorHAnsi" w:cs="Times New Roman"/>
          <w:b/>
          <w:bCs/>
          <w:sz w:val="24"/>
          <w:szCs w:val="24"/>
          <w:lang w:eastAsia="el-GR"/>
        </w:rPr>
        <w:t>ΑΚΑΔΗΜΑ</w:t>
      </w:r>
      <w:r w:rsidR="00E01E06">
        <w:rPr>
          <w:rFonts w:asciiTheme="majorHAnsi" w:eastAsia="Times New Roman" w:hAnsiTheme="majorHAnsi" w:cs="Times New Roman"/>
          <w:b/>
          <w:bCs/>
          <w:sz w:val="24"/>
          <w:szCs w:val="24"/>
          <w:lang w:eastAsia="el-GR"/>
        </w:rPr>
        <w:t>Ϊ</w:t>
      </w:r>
      <w:r w:rsidRPr="006C523F">
        <w:rPr>
          <w:rFonts w:asciiTheme="majorHAnsi" w:eastAsia="Times New Roman" w:hAnsiTheme="majorHAnsi" w:cs="Times New Roman"/>
          <w:b/>
          <w:bCs/>
          <w:sz w:val="24"/>
          <w:szCs w:val="24"/>
          <w:lang w:eastAsia="el-GR"/>
        </w:rPr>
        <w:t>ΚΟΥΕΤΟΥΣ</w:t>
      </w:r>
      <w:r w:rsidRPr="00090C8A">
        <w:rPr>
          <w:rFonts w:asciiTheme="majorHAnsi" w:eastAsia="Times New Roman" w:hAnsiTheme="majorHAnsi" w:cs="Times New Roman"/>
          <w:b/>
          <w:bCs/>
          <w:sz w:val="24"/>
          <w:szCs w:val="24"/>
          <w:lang w:eastAsia="el-GR"/>
        </w:rPr>
        <w:t xml:space="preserve"> 20</w:t>
      </w:r>
      <w:r w:rsidR="00D54142">
        <w:rPr>
          <w:rFonts w:asciiTheme="majorHAnsi" w:eastAsia="Times New Roman" w:hAnsiTheme="majorHAnsi" w:cs="Times New Roman"/>
          <w:b/>
          <w:bCs/>
          <w:sz w:val="24"/>
          <w:szCs w:val="24"/>
          <w:lang w:eastAsia="el-GR"/>
        </w:rPr>
        <w:t>20</w:t>
      </w:r>
      <w:r w:rsidRPr="00090C8A">
        <w:rPr>
          <w:rFonts w:asciiTheme="majorHAnsi" w:eastAsia="Times New Roman" w:hAnsiTheme="majorHAnsi" w:cs="Times New Roman"/>
          <w:b/>
          <w:bCs/>
          <w:sz w:val="24"/>
          <w:szCs w:val="24"/>
          <w:lang w:eastAsia="el-GR"/>
        </w:rPr>
        <w:t>-20</w:t>
      </w:r>
      <w:r w:rsidR="005A7039">
        <w:rPr>
          <w:rFonts w:asciiTheme="majorHAnsi" w:eastAsia="Times New Roman" w:hAnsiTheme="majorHAnsi" w:cs="Times New Roman"/>
          <w:b/>
          <w:bCs/>
          <w:sz w:val="24"/>
          <w:szCs w:val="24"/>
          <w:lang w:eastAsia="el-GR"/>
        </w:rPr>
        <w:t>2</w:t>
      </w:r>
      <w:r w:rsidR="00D54142">
        <w:rPr>
          <w:rFonts w:asciiTheme="majorHAnsi" w:eastAsia="Times New Roman" w:hAnsiTheme="majorHAnsi" w:cs="Times New Roman"/>
          <w:b/>
          <w:bCs/>
          <w:sz w:val="24"/>
          <w:szCs w:val="24"/>
          <w:lang w:eastAsia="el-GR"/>
        </w:rPr>
        <w:t>1</w:t>
      </w:r>
    </w:p>
    <w:p w:rsidR="0064041B" w:rsidRPr="00090C8A" w:rsidRDefault="0064041B"/>
    <w:p w:rsidR="00A55E3A" w:rsidRDefault="005B63D7" w:rsidP="0064041B">
      <w:pPr>
        <w:spacing w:after="0"/>
        <w:jc w:val="center"/>
        <w:rPr>
          <w:rFonts w:asciiTheme="majorHAnsi" w:eastAsiaTheme="majorEastAsia" w:hAnsiTheme="majorHAnsi" w:cstheme="majorBidi"/>
          <w:color w:val="0070C0"/>
          <w:sz w:val="32"/>
          <w:szCs w:val="32"/>
        </w:rPr>
      </w:pPr>
      <w:r w:rsidRPr="005B63D7">
        <w:rPr>
          <w:rFonts w:asciiTheme="majorHAnsi" w:eastAsiaTheme="majorEastAsia" w:hAnsiTheme="majorHAnsi" w:cstheme="majorBidi"/>
          <w:color w:val="0070C0"/>
          <w:sz w:val="32"/>
          <w:szCs w:val="32"/>
        </w:rPr>
        <w:tab/>
      </w:r>
    </w:p>
    <w:p w:rsidR="00A55E3A" w:rsidRDefault="00A55E3A" w:rsidP="0064041B">
      <w:pPr>
        <w:spacing w:after="0"/>
        <w:jc w:val="center"/>
        <w:rPr>
          <w:rFonts w:asciiTheme="majorHAnsi" w:eastAsiaTheme="majorEastAsia" w:hAnsiTheme="majorHAnsi" w:cstheme="majorBidi"/>
          <w:color w:val="0070C0"/>
          <w:sz w:val="32"/>
          <w:szCs w:val="32"/>
        </w:rPr>
      </w:pPr>
    </w:p>
    <w:p w:rsidR="00A55E3A" w:rsidRDefault="00A55E3A" w:rsidP="0064041B">
      <w:pPr>
        <w:spacing w:after="0"/>
        <w:jc w:val="center"/>
        <w:rPr>
          <w:rFonts w:asciiTheme="majorHAnsi" w:eastAsiaTheme="majorEastAsia" w:hAnsiTheme="majorHAnsi" w:cstheme="majorBidi"/>
          <w:color w:val="0070C0"/>
          <w:sz w:val="32"/>
          <w:szCs w:val="32"/>
        </w:rPr>
      </w:pPr>
      <w:r>
        <w:rPr>
          <w:rFonts w:asciiTheme="majorHAnsi" w:eastAsiaTheme="majorEastAsia" w:hAnsiTheme="majorHAnsi" w:cstheme="majorBidi"/>
          <w:color w:val="0070C0"/>
          <w:sz w:val="32"/>
          <w:szCs w:val="32"/>
        </w:rPr>
        <w:t>Σ</w:t>
      </w:r>
      <w:r w:rsidR="009E2E02">
        <w:rPr>
          <w:rFonts w:asciiTheme="majorHAnsi" w:eastAsiaTheme="majorEastAsia" w:hAnsiTheme="majorHAnsi" w:cstheme="majorBidi"/>
          <w:color w:val="0070C0"/>
          <w:sz w:val="32"/>
          <w:szCs w:val="32"/>
        </w:rPr>
        <w:t xml:space="preserve">εισμική και ενεργειακή αναβάθμιση κτιρίων </w:t>
      </w:r>
    </w:p>
    <w:p w:rsidR="00125D0F" w:rsidRPr="009E2E02" w:rsidRDefault="009E2E02" w:rsidP="0064041B">
      <w:pPr>
        <w:spacing w:after="0"/>
        <w:jc w:val="center"/>
        <w:rPr>
          <w:rFonts w:asciiTheme="majorHAnsi" w:eastAsiaTheme="majorEastAsia" w:hAnsiTheme="majorHAnsi" w:cstheme="majorBidi"/>
          <w:color w:val="0070C0"/>
          <w:sz w:val="32"/>
          <w:szCs w:val="32"/>
        </w:rPr>
      </w:pPr>
      <w:r>
        <w:rPr>
          <w:rFonts w:asciiTheme="majorHAnsi" w:eastAsiaTheme="majorEastAsia" w:hAnsiTheme="majorHAnsi" w:cstheme="majorBidi"/>
          <w:color w:val="0070C0"/>
          <w:sz w:val="32"/>
          <w:szCs w:val="32"/>
        </w:rPr>
        <w:t>από φέρουσα τοιχοποιία</w:t>
      </w:r>
    </w:p>
    <w:p w:rsidR="000700C6" w:rsidRPr="00DA1BE8" w:rsidRDefault="000700C6" w:rsidP="0064041B">
      <w:pPr>
        <w:spacing w:after="0"/>
        <w:jc w:val="center"/>
        <w:rPr>
          <w:rFonts w:asciiTheme="minorHAnsi" w:hAnsiTheme="minorHAnsi"/>
          <w:b/>
          <w:sz w:val="24"/>
        </w:rPr>
      </w:pPr>
    </w:p>
    <w:p w:rsidR="00AB7A6F" w:rsidRPr="009E2E02" w:rsidRDefault="009E2E02" w:rsidP="0064041B">
      <w:pPr>
        <w:spacing w:after="0"/>
        <w:jc w:val="center"/>
        <w:rPr>
          <w:rFonts w:asciiTheme="minorHAnsi" w:hAnsiTheme="minorHAnsi"/>
          <w:i/>
          <w:sz w:val="24"/>
        </w:rPr>
      </w:pPr>
      <w:r>
        <w:rPr>
          <w:rFonts w:asciiTheme="minorHAnsi" w:hAnsiTheme="minorHAnsi"/>
          <w:b/>
          <w:i/>
          <w:sz w:val="24"/>
        </w:rPr>
        <w:t>Λεωνίδας Κουρής</w:t>
      </w:r>
    </w:p>
    <w:p w:rsidR="00AB7A6F" w:rsidRPr="00AC5F62" w:rsidRDefault="009E2E02" w:rsidP="0064041B">
      <w:pPr>
        <w:spacing w:after="0"/>
        <w:jc w:val="center"/>
        <w:rPr>
          <w:rFonts w:asciiTheme="minorHAnsi" w:hAnsiTheme="minorHAnsi"/>
          <w:sz w:val="24"/>
        </w:rPr>
      </w:pPr>
      <w:r>
        <w:rPr>
          <w:rFonts w:asciiTheme="minorHAnsi" w:hAnsiTheme="minorHAnsi"/>
          <w:sz w:val="24"/>
        </w:rPr>
        <w:t>Δρ</w:t>
      </w:r>
      <w:r w:rsidRPr="00AC5F62">
        <w:rPr>
          <w:rFonts w:asciiTheme="minorHAnsi" w:hAnsiTheme="minorHAnsi"/>
          <w:sz w:val="24"/>
        </w:rPr>
        <w:t xml:space="preserve">. </w:t>
      </w:r>
      <w:r>
        <w:rPr>
          <w:rFonts w:asciiTheme="minorHAnsi" w:hAnsiTheme="minorHAnsi"/>
          <w:sz w:val="24"/>
        </w:rPr>
        <w:t>ΠολιτικόςΜηχανικός</w:t>
      </w:r>
    </w:p>
    <w:p w:rsidR="00802594" w:rsidRPr="00DA3CF2" w:rsidRDefault="009E2E02" w:rsidP="0064041B">
      <w:pPr>
        <w:spacing w:after="0"/>
        <w:jc w:val="center"/>
        <w:rPr>
          <w:rFonts w:asciiTheme="minorHAnsi" w:hAnsiTheme="minorHAnsi"/>
          <w:sz w:val="24"/>
          <w:lang w:val="en-US"/>
        </w:rPr>
      </w:pPr>
      <w:r>
        <w:rPr>
          <w:rFonts w:asciiTheme="minorHAnsi" w:hAnsiTheme="minorHAnsi"/>
          <w:sz w:val="24"/>
          <w:lang w:val="en-US"/>
        </w:rPr>
        <w:t>JointResearchCentre</w:t>
      </w:r>
      <w:r w:rsidR="00DA3CF2">
        <w:rPr>
          <w:rFonts w:asciiTheme="minorHAnsi" w:hAnsiTheme="minorHAnsi"/>
          <w:sz w:val="24"/>
          <w:lang w:val="en-US"/>
        </w:rPr>
        <w:t>,</w:t>
      </w:r>
      <w:r w:rsidR="00DA3CF2" w:rsidRPr="00DA3CF2">
        <w:rPr>
          <w:rFonts w:asciiTheme="minorHAnsi" w:hAnsiTheme="minorHAnsi"/>
          <w:sz w:val="24"/>
          <w:lang w:val="en-US"/>
        </w:rPr>
        <w:t>European Commission</w:t>
      </w:r>
    </w:p>
    <w:p w:rsidR="006C523F" w:rsidRPr="00DA3CF2" w:rsidRDefault="006C523F" w:rsidP="006C523F">
      <w:pPr>
        <w:spacing w:after="0" w:line="240" w:lineRule="auto"/>
        <w:jc w:val="center"/>
        <w:rPr>
          <w:rFonts w:asciiTheme="minorHAnsi" w:hAnsiTheme="minorHAnsi"/>
          <w:sz w:val="24"/>
          <w:lang w:val="en-US"/>
        </w:rPr>
      </w:pPr>
    </w:p>
    <w:p w:rsidR="0064041B" w:rsidRPr="0032598C" w:rsidRDefault="00DA1BE8" w:rsidP="0064041B">
      <w:pPr>
        <w:spacing w:after="0"/>
        <w:jc w:val="center"/>
        <w:rPr>
          <w:rFonts w:asciiTheme="minorHAnsi" w:hAnsiTheme="minorHAnsi"/>
          <w:sz w:val="24"/>
          <w:lang w:val="en-US"/>
        </w:rPr>
      </w:pPr>
      <w:r w:rsidRPr="00A3332E">
        <w:rPr>
          <w:rFonts w:asciiTheme="minorHAnsi" w:hAnsiTheme="minorHAnsi"/>
          <w:sz w:val="24"/>
        </w:rPr>
        <w:t>Τετάρτη</w:t>
      </w:r>
      <w:r w:rsidR="009E2E02" w:rsidRPr="0032598C">
        <w:rPr>
          <w:rFonts w:asciiTheme="minorHAnsi" w:hAnsiTheme="minorHAnsi"/>
          <w:b/>
          <w:sz w:val="24"/>
          <w:lang w:val="en-US"/>
        </w:rPr>
        <w:t>10/03/2021</w:t>
      </w:r>
      <w:r w:rsidRPr="0032598C">
        <w:rPr>
          <w:rFonts w:asciiTheme="minorHAnsi" w:hAnsiTheme="minorHAnsi"/>
          <w:sz w:val="24"/>
          <w:lang w:val="en-US"/>
        </w:rPr>
        <w:t>,</w:t>
      </w:r>
      <w:r w:rsidR="00090C8A" w:rsidRPr="00A3332E">
        <w:rPr>
          <w:rFonts w:asciiTheme="minorHAnsi" w:hAnsiTheme="minorHAnsi"/>
          <w:sz w:val="24"/>
        </w:rPr>
        <w:t>Ώρα</w:t>
      </w:r>
      <w:r w:rsidR="00090C8A" w:rsidRPr="0032598C">
        <w:rPr>
          <w:rFonts w:asciiTheme="minorHAnsi" w:hAnsiTheme="minorHAnsi"/>
          <w:sz w:val="24"/>
          <w:lang w:val="en-US"/>
        </w:rPr>
        <w:t>:</w:t>
      </w:r>
      <w:r w:rsidR="00F210FB" w:rsidRPr="0032598C">
        <w:rPr>
          <w:rFonts w:asciiTheme="minorHAnsi" w:hAnsiTheme="minorHAnsi"/>
          <w:b/>
          <w:sz w:val="24"/>
          <w:lang w:val="en-US"/>
        </w:rPr>
        <w:t>1</w:t>
      </w:r>
      <w:r w:rsidR="00D541F8">
        <w:rPr>
          <w:rFonts w:asciiTheme="minorHAnsi" w:hAnsiTheme="minorHAnsi"/>
          <w:b/>
          <w:sz w:val="24"/>
          <w:lang w:val="en-US"/>
        </w:rPr>
        <w:t>2</w:t>
      </w:r>
      <w:r w:rsidR="00F210FB" w:rsidRPr="0032598C">
        <w:rPr>
          <w:rFonts w:asciiTheme="minorHAnsi" w:hAnsiTheme="minorHAnsi"/>
          <w:b/>
          <w:sz w:val="24"/>
          <w:lang w:val="en-US"/>
        </w:rPr>
        <w:t>:00</w:t>
      </w:r>
    </w:p>
    <w:p w:rsidR="008C21B0" w:rsidRPr="00AC5F62" w:rsidRDefault="008C21B0" w:rsidP="008C21B0">
      <w:pPr>
        <w:spacing w:after="0"/>
        <w:jc w:val="center"/>
        <w:rPr>
          <w:rFonts w:asciiTheme="minorHAnsi" w:hAnsiTheme="minorHAnsi"/>
          <w:sz w:val="24"/>
        </w:rPr>
      </w:pPr>
      <w:r>
        <w:rPr>
          <w:rFonts w:asciiTheme="minorHAnsi" w:hAnsiTheme="minorHAnsi"/>
          <w:sz w:val="24"/>
          <w:lang w:val="en-US"/>
        </w:rPr>
        <w:t>Webinar</w:t>
      </w:r>
      <w:r w:rsidRPr="00AC5F62">
        <w:rPr>
          <w:rFonts w:asciiTheme="minorHAnsi" w:hAnsiTheme="minorHAnsi"/>
          <w:sz w:val="24"/>
        </w:rPr>
        <w:t>:</w:t>
      </w:r>
      <w:bookmarkStart w:id="2" w:name="_Hlk66092636"/>
      <w:r w:rsidR="001C478C" w:rsidRPr="001C478C">
        <w:fldChar w:fldCharType="begin"/>
      </w:r>
      <w:r w:rsidR="00D541F8" w:rsidRPr="00AC5F62">
        <w:instrText xml:space="preserve"> </w:instrText>
      </w:r>
      <w:r w:rsidR="00D541F8" w:rsidRPr="00D541F8">
        <w:rPr>
          <w:lang w:val="en-US"/>
        </w:rPr>
        <w:instrText>HYPERLINK</w:instrText>
      </w:r>
      <w:r w:rsidR="00D541F8" w:rsidRPr="00AC5F62">
        <w:instrText xml:space="preserve"> "</w:instrText>
      </w:r>
      <w:r w:rsidR="00D541F8" w:rsidRPr="00D541F8">
        <w:rPr>
          <w:lang w:val="en-US"/>
        </w:rPr>
        <w:instrText>https</w:instrText>
      </w:r>
      <w:r w:rsidR="00D541F8" w:rsidRPr="00AC5F62">
        <w:instrText>://</w:instrText>
      </w:r>
      <w:r w:rsidR="00D541F8" w:rsidRPr="00D541F8">
        <w:rPr>
          <w:lang w:val="en-US"/>
        </w:rPr>
        <w:instrText>teams</w:instrText>
      </w:r>
      <w:r w:rsidR="00D541F8" w:rsidRPr="00AC5F62">
        <w:instrText>.</w:instrText>
      </w:r>
      <w:r w:rsidR="00D541F8" w:rsidRPr="00D541F8">
        <w:rPr>
          <w:lang w:val="en-US"/>
        </w:rPr>
        <w:instrText>microsoft</w:instrText>
      </w:r>
      <w:r w:rsidR="00D541F8" w:rsidRPr="00AC5F62">
        <w:instrText>.</w:instrText>
      </w:r>
      <w:r w:rsidR="00D541F8" w:rsidRPr="00D541F8">
        <w:rPr>
          <w:lang w:val="en-US"/>
        </w:rPr>
        <w:instrText>com</w:instrText>
      </w:r>
      <w:r w:rsidR="00D541F8" w:rsidRPr="00AC5F62">
        <w:instrText>/</w:instrText>
      </w:r>
      <w:r w:rsidR="00D541F8" w:rsidRPr="00D541F8">
        <w:rPr>
          <w:lang w:val="en-US"/>
        </w:rPr>
        <w:instrText>l</w:instrText>
      </w:r>
      <w:r w:rsidR="00D541F8" w:rsidRPr="00AC5F62">
        <w:instrText>/</w:instrText>
      </w:r>
      <w:r w:rsidR="00D541F8" w:rsidRPr="00D541F8">
        <w:rPr>
          <w:lang w:val="en-US"/>
        </w:rPr>
        <w:instrText>meetup</w:instrText>
      </w:r>
      <w:r w:rsidR="00D541F8" w:rsidRPr="00AC5F62">
        <w:instrText>-</w:instrText>
      </w:r>
      <w:r w:rsidR="00D541F8" w:rsidRPr="00D541F8">
        <w:rPr>
          <w:lang w:val="en-US"/>
        </w:rPr>
        <w:instrText>join</w:instrText>
      </w:r>
      <w:r w:rsidR="00D541F8" w:rsidRPr="00AC5F62">
        <w:instrText>/19%3</w:instrText>
      </w:r>
      <w:r w:rsidR="00D541F8" w:rsidRPr="00D541F8">
        <w:rPr>
          <w:lang w:val="en-US"/>
        </w:rPr>
        <w:instrText>a</w:instrText>
      </w:r>
      <w:r w:rsidR="00D541F8" w:rsidRPr="00AC5F62">
        <w:instrText>2</w:instrText>
      </w:r>
      <w:r w:rsidR="00D541F8" w:rsidRPr="00D541F8">
        <w:rPr>
          <w:lang w:val="en-US"/>
        </w:rPr>
        <w:instrText>f</w:instrText>
      </w:r>
      <w:r w:rsidR="00D541F8" w:rsidRPr="00AC5F62">
        <w:instrText>0</w:instrText>
      </w:r>
      <w:r w:rsidR="00D541F8" w:rsidRPr="00D541F8">
        <w:rPr>
          <w:lang w:val="en-US"/>
        </w:rPr>
        <w:instrText>fe</w:instrText>
      </w:r>
      <w:r w:rsidR="00D541F8" w:rsidRPr="00AC5F62">
        <w:instrText>6</w:instrText>
      </w:r>
      <w:r w:rsidR="00D541F8" w:rsidRPr="00D541F8">
        <w:rPr>
          <w:lang w:val="en-US"/>
        </w:rPr>
        <w:instrText>dc</w:instrText>
      </w:r>
      <w:r w:rsidR="00D541F8" w:rsidRPr="00AC5F62">
        <w:instrText>208</w:instrText>
      </w:r>
      <w:r w:rsidR="00D541F8" w:rsidRPr="00D541F8">
        <w:rPr>
          <w:lang w:val="en-US"/>
        </w:rPr>
        <w:instrText>b</w:instrText>
      </w:r>
      <w:r w:rsidR="00D541F8" w:rsidRPr="00AC5F62">
        <w:instrText>407</w:instrText>
      </w:r>
      <w:r w:rsidR="00D541F8" w:rsidRPr="00D541F8">
        <w:rPr>
          <w:lang w:val="en-US"/>
        </w:rPr>
        <w:instrText>c</w:instrText>
      </w:r>
      <w:r w:rsidR="00D541F8" w:rsidRPr="00AC5F62">
        <w:instrText>8</w:instrText>
      </w:r>
      <w:r w:rsidR="00D541F8" w:rsidRPr="00D541F8">
        <w:rPr>
          <w:lang w:val="en-US"/>
        </w:rPr>
        <w:instrText>d</w:instrText>
      </w:r>
      <w:r w:rsidR="00D541F8" w:rsidRPr="00AC5F62">
        <w:instrText>23915</w:instrText>
      </w:r>
      <w:r w:rsidR="00D541F8" w:rsidRPr="00D541F8">
        <w:rPr>
          <w:lang w:val="en-US"/>
        </w:rPr>
        <w:instrText>ae</w:instrText>
      </w:r>
      <w:r w:rsidR="00D541F8" w:rsidRPr="00AC5F62">
        <w:instrText>8</w:instrText>
      </w:r>
      <w:r w:rsidR="00D541F8" w:rsidRPr="00D541F8">
        <w:rPr>
          <w:lang w:val="en-US"/>
        </w:rPr>
        <w:instrText>d</w:instrText>
      </w:r>
      <w:r w:rsidR="00D541F8" w:rsidRPr="00AC5F62">
        <w:instrText>0</w:instrText>
      </w:r>
      <w:r w:rsidR="00D541F8" w:rsidRPr="00D541F8">
        <w:rPr>
          <w:lang w:val="en-US"/>
        </w:rPr>
        <w:instrText>da</w:instrText>
      </w:r>
      <w:r w:rsidR="00D541F8" w:rsidRPr="00AC5F62">
        <w:instrText>2</w:instrText>
      </w:r>
      <w:r w:rsidR="00D541F8" w:rsidRPr="00D541F8">
        <w:rPr>
          <w:lang w:val="en-US"/>
        </w:rPr>
        <w:instrText>b</w:instrText>
      </w:r>
      <w:r w:rsidR="00D541F8" w:rsidRPr="00AC5F62">
        <w:instrText>%40</w:instrText>
      </w:r>
      <w:r w:rsidR="00D541F8" w:rsidRPr="00D541F8">
        <w:rPr>
          <w:lang w:val="en-US"/>
        </w:rPr>
        <w:instrText>thread</w:instrText>
      </w:r>
      <w:r w:rsidR="00D541F8" w:rsidRPr="00AC5F62">
        <w:instrText>.</w:instrText>
      </w:r>
      <w:r w:rsidR="00D541F8" w:rsidRPr="00D541F8">
        <w:rPr>
          <w:lang w:val="en-US"/>
        </w:rPr>
        <w:instrText>tacv</w:instrText>
      </w:r>
      <w:r w:rsidR="00D541F8" w:rsidRPr="00AC5F62">
        <w:instrText>2/1603106400266?</w:instrText>
      </w:r>
      <w:r w:rsidR="00D541F8" w:rsidRPr="00D541F8">
        <w:rPr>
          <w:lang w:val="en-US"/>
        </w:rPr>
        <w:instrText>context</w:instrText>
      </w:r>
      <w:r w:rsidR="00D541F8" w:rsidRPr="00AC5F62">
        <w:instrText>=%7</w:instrText>
      </w:r>
      <w:r w:rsidR="00D541F8" w:rsidRPr="00D541F8">
        <w:rPr>
          <w:lang w:val="en-US"/>
        </w:rPr>
        <w:instrText>b</w:instrText>
      </w:r>
      <w:r w:rsidR="00D541F8" w:rsidRPr="00AC5F62">
        <w:instrText>%22</w:instrText>
      </w:r>
      <w:r w:rsidR="00D541F8" w:rsidRPr="00D541F8">
        <w:rPr>
          <w:lang w:val="en-US"/>
        </w:rPr>
        <w:instrText>Tid</w:instrText>
      </w:r>
      <w:r w:rsidR="00D541F8" w:rsidRPr="00AC5F62">
        <w:instrText>%22%3</w:instrText>
      </w:r>
      <w:r w:rsidR="00D541F8" w:rsidRPr="00D541F8">
        <w:rPr>
          <w:lang w:val="en-US"/>
        </w:rPr>
        <w:instrText>a</w:instrText>
      </w:r>
      <w:r w:rsidR="00D541F8" w:rsidRPr="00AC5F62">
        <w:instrText>%223180</w:instrText>
      </w:r>
      <w:r w:rsidR="00D541F8" w:rsidRPr="00D541F8">
        <w:rPr>
          <w:lang w:val="en-US"/>
        </w:rPr>
        <w:instrText>bf</w:instrText>
      </w:r>
      <w:r w:rsidR="00D541F8" w:rsidRPr="00AC5F62">
        <w:instrText>70-17</w:instrText>
      </w:r>
      <w:r w:rsidR="00D541F8" w:rsidRPr="00D541F8">
        <w:rPr>
          <w:lang w:val="en-US"/>
        </w:rPr>
        <w:instrText>cc</w:instrText>
      </w:r>
      <w:r w:rsidR="00D541F8" w:rsidRPr="00AC5F62">
        <w:instrText>-44</w:instrText>
      </w:r>
      <w:r w:rsidR="00D541F8" w:rsidRPr="00D541F8">
        <w:rPr>
          <w:lang w:val="en-US"/>
        </w:rPr>
        <w:instrText>f</w:instrText>
      </w:r>
      <w:r w:rsidR="00D541F8" w:rsidRPr="00AC5F62">
        <w:instrText>6-90</w:instrText>
      </w:r>
      <w:r w:rsidR="00D541F8" w:rsidRPr="00D541F8">
        <w:rPr>
          <w:lang w:val="en-US"/>
        </w:rPr>
        <w:instrText>a</w:instrText>
      </w:r>
      <w:r w:rsidR="00D541F8" w:rsidRPr="00AC5F62">
        <w:instrText>4-5</w:instrText>
      </w:r>
      <w:r w:rsidR="00D541F8" w:rsidRPr="00D541F8">
        <w:rPr>
          <w:lang w:val="en-US"/>
        </w:rPr>
        <w:instrText>c</w:instrText>
      </w:r>
      <w:r w:rsidR="00D541F8" w:rsidRPr="00AC5F62">
        <w:instrText>9476625295%22%2</w:instrText>
      </w:r>
      <w:r w:rsidR="00D541F8" w:rsidRPr="00D541F8">
        <w:rPr>
          <w:lang w:val="en-US"/>
        </w:rPr>
        <w:instrText>c</w:instrText>
      </w:r>
      <w:r w:rsidR="00D541F8" w:rsidRPr="00AC5F62">
        <w:instrText>%22</w:instrText>
      </w:r>
      <w:r w:rsidR="00D541F8" w:rsidRPr="00D541F8">
        <w:rPr>
          <w:lang w:val="en-US"/>
        </w:rPr>
        <w:instrText>Oid</w:instrText>
      </w:r>
      <w:r w:rsidR="00D541F8" w:rsidRPr="00AC5F62">
        <w:instrText>%22%3</w:instrText>
      </w:r>
      <w:r w:rsidR="00D541F8" w:rsidRPr="00D541F8">
        <w:rPr>
          <w:lang w:val="en-US"/>
        </w:rPr>
        <w:instrText>a</w:instrText>
      </w:r>
      <w:r w:rsidR="00D541F8" w:rsidRPr="00AC5F62">
        <w:instrText>%22429</w:instrText>
      </w:r>
      <w:r w:rsidR="00D541F8" w:rsidRPr="00D541F8">
        <w:rPr>
          <w:lang w:val="en-US"/>
        </w:rPr>
        <w:instrText>a</w:instrText>
      </w:r>
      <w:r w:rsidR="00D541F8" w:rsidRPr="00AC5F62">
        <w:instrText>5</w:instrText>
      </w:r>
      <w:r w:rsidR="00D541F8" w:rsidRPr="00D541F8">
        <w:rPr>
          <w:lang w:val="en-US"/>
        </w:rPr>
        <w:instrText>f</w:instrText>
      </w:r>
      <w:r w:rsidR="00D541F8" w:rsidRPr="00AC5F62">
        <w:instrText>00-</w:instrText>
      </w:r>
      <w:r w:rsidR="00D541F8" w:rsidRPr="00D541F8">
        <w:rPr>
          <w:lang w:val="en-US"/>
        </w:rPr>
        <w:instrText>cefa</w:instrText>
      </w:r>
      <w:r w:rsidR="00D541F8" w:rsidRPr="00AC5F62">
        <w:instrText>-4</w:instrText>
      </w:r>
      <w:r w:rsidR="00D541F8" w:rsidRPr="00D541F8">
        <w:rPr>
          <w:lang w:val="en-US"/>
        </w:rPr>
        <w:instrText>cef</w:instrText>
      </w:r>
      <w:r w:rsidR="00D541F8" w:rsidRPr="00AC5F62">
        <w:instrText>-9284-0</w:instrText>
      </w:r>
      <w:r w:rsidR="00D541F8" w:rsidRPr="00D541F8">
        <w:rPr>
          <w:lang w:val="en-US"/>
        </w:rPr>
        <w:instrText>afa</w:instrText>
      </w:r>
      <w:r w:rsidR="00D541F8" w:rsidRPr="00AC5F62">
        <w:instrText>3</w:instrText>
      </w:r>
      <w:r w:rsidR="00D541F8" w:rsidRPr="00D541F8">
        <w:rPr>
          <w:lang w:val="en-US"/>
        </w:rPr>
        <w:instrText>de</w:instrText>
      </w:r>
      <w:r w:rsidR="00D541F8" w:rsidRPr="00AC5F62">
        <w:instrText>6</w:instrText>
      </w:r>
      <w:r w:rsidR="00D541F8" w:rsidRPr="00D541F8">
        <w:rPr>
          <w:lang w:val="en-US"/>
        </w:rPr>
        <w:instrText>c</w:instrText>
      </w:r>
      <w:r w:rsidR="00D541F8" w:rsidRPr="00AC5F62">
        <w:instrText>6</w:instrText>
      </w:r>
      <w:r w:rsidR="00D541F8" w:rsidRPr="00D541F8">
        <w:rPr>
          <w:lang w:val="en-US"/>
        </w:rPr>
        <w:instrText>ed</w:instrText>
      </w:r>
      <w:r w:rsidR="00D541F8" w:rsidRPr="00AC5F62">
        <w:instrText>%22%7</w:instrText>
      </w:r>
      <w:r w:rsidR="00D541F8" w:rsidRPr="00D541F8">
        <w:rPr>
          <w:lang w:val="en-US"/>
        </w:rPr>
        <w:instrText>d</w:instrText>
      </w:r>
      <w:r w:rsidR="00D541F8" w:rsidRPr="00AC5F62">
        <w:instrText xml:space="preserve">" </w:instrText>
      </w:r>
      <w:r w:rsidR="001C478C" w:rsidRPr="001C478C">
        <w:fldChar w:fldCharType="separate"/>
      </w:r>
      <w:r w:rsidR="00D541F8" w:rsidRPr="00015BC0">
        <w:rPr>
          <w:rFonts w:ascii="Century Gothic" w:eastAsia="Century Gothic" w:hAnsi="Century Gothic" w:cs="Times New Roman"/>
          <w:color w:val="F0532B" w:themeColor="hyperlink"/>
          <w:sz w:val="24"/>
          <w:u w:val="single"/>
          <w:lang w:val="en-US"/>
        </w:rPr>
        <w:t>Microsoft</w:t>
      </w:r>
      <w:r w:rsidR="00D541F8" w:rsidRPr="00AC5F62">
        <w:rPr>
          <w:rFonts w:ascii="Century Gothic" w:eastAsia="Century Gothic" w:hAnsi="Century Gothic" w:cs="Times New Roman"/>
          <w:color w:val="F0532B" w:themeColor="hyperlink"/>
          <w:sz w:val="24"/>
          <w:u w:val="single"/>
        </w:rPr>
        <w:t xml:space="preserve"> </w:t>
      </w:r>
      <w:r w:rsidR="00D541F8" w:rsidRPr="00015BC0">
        <w:rPr>
          <w:rFonts w:ascii="Century Gothic" w:eastAsia="Century Gothic" w:hAnsi="Century Gothic" w:cs="Times New Roman"/>
          <w:color w:val="F0532B" w:themeColor="hyperlink"/>
          <w:sz w:val="24"/>
          <w:u w:val="single"/>
          <w:lang w:val="en-US"/>
        </w:rPr>
        <w:t>Teams</w:t>
      </w:r>
      <w:r w:rsidR="001C478C">
        <w:rPr>
          <w:rFonts w:ascii="Century Gothic" w:eastAsia="Century Gothic" w:hAnsi="Century Gothic" w:cs="Times New Roman"/>
          <w:color w:val="F0532B" w:themeColor="hyperlink"/>
          <w:sz w:val="24"/>
          <w:u w:val="single"/>
          <w:lang w:val="en-US"/>
        </w:rPr>
        <w:fldChar w:fldCharType="end"/>
      </w:r>
      <w:bookmarkEnd w:id="2"/>
    </w:p>
    <w:p w:rsidR="008C21B0" w:rsidRPr="00AC5F62" w:rsidRDefault="008C21B0" w:rsidP="008C21B0">
      <w:pPr>
        <w:jc w:val="center"/>
        <w:rPr>
          <w:rFonts w:asciiTheme="minorHAnsi" w:hAnsiTheme="minorHAnsi"/>
          <w:sz w:val="24"/>
        </w:rPr>
      </w:pPr>
      <w:r>
        <w:rPr>
          <w:rFonts w:asciiTheme="minorHAnsi" w:hAnsiTheme="minorHAnsi"/>
          <w:sz w:val="24"/>
          <w:lang w:val="en-US"/>
        </w:rPr>
        <w:t>LiveStreaming</w:t>
      </w:r>
      <w:r w:rsidRPr="00AC5F62">
        <w:rPr>
          <w:rFonts w:asciiTheme="minorHAnsi" w:hAnsiTheme="minorHAnsi"/>
          <w:sz w:val="24"/>
        </w:rPr>
        <w:t>:</w:t>
      </w:r>
      <w:bookmarkStart w:id="3" w:name="_Hlk66092642"/>
      <w:r w:rsidR="001C478C" w:rsidRPr="001C478C">
        <w:fldChar w:fldCharType="begin"/>
      </w:r>
      <w:r w:rsidR="00D541F8">
        <w:instrText xml:space="preserve"> HYPERLINK "https://www.youtube.com/channel/UCPeu4ijOyKnwjfdTlsFSFTQ" </w:instrText>
      </w:r>
      <w:r w:rsidR="001C478C" w:rsidRPr="001C478C">
        <w:fldChar w:fldCharType="separate"/>
      </w:r>
      <w:r w:rsidR="00D541F8">
        <w:rPr>
          <w:rFonts w:ascii="Century Gothic" w:eastAsia="Century Gothic" w:hAnsi="Century Gothic" w:cs="Times New Roman"/>
          <w:color w:val="F0532B" w:themeColor="hyperlink"/>
          <w:sz w:val="24"/>
          <w:u w:val="single"/>
          <w:lang w:val="en-US"/>
        </w:rPr>
        <w:t>YouTube</w:t>
      </w:r>
      <w:r w:rsidR="001C478C">
        <w:rPr>
          <w:rFonts w:ascii="Century Gothic" w:eastAsia="Century Gothic" w:hAnsi="Century Gothic" w:cs="Times New Roman"/>
          <w:color w:val="F0532B" w:themeColor="hyperlink"/>
          <w:sz w:val="24"/>
          <w:u w:val="single"/>
          <w:lang w:val="en-US"/>
        </w:rPr>
        <w:fldChar w:fldCharType="end"/>
      </w:r>
      <w:bookmarkEnd w:id="3"/>
    </w:p>
    <w:p w:rsidR="00D541F8" w:rsidRDefault="00D541F8" w:rsidP="008C21B0">
      <w:pPr>
        <w:jc w:val="both"/>
        <w:rPr>
          <w:rFonts w:asciiTheme="majorHAnsi" w:hAnsiTheme="majorHAnsi"/>
          <w:b/>
        </w:rPr>
      </w:pPr>
    </w:p>
    <w:p w:rsidR="00A3332E" w:rsidRDefault="00D541F8" w:rsidP="008C21B0">
      <w:pPr>
        <w:jc w:val="both"/>
        <w:rPr>
          <w:rFonts w:asciiTheme="minorHAnsi" w:hAnsiTheme="minorHAnsi"/>
          <w:bCs/>
          <w:noProof/>
          <w:lang w:eastAsia="el-GR"/>
        </w:rPr>
      </w:pPr>
      <w:r>
        <w:rPr>
          <w:rFonts w:asciiTheme="majorHAnsi" w:eastAsia="Times New Roman" w:hAnsiTheme="majorHAnsi" w:cs="Times New Roman"/>
          <w:b/>
          <w:bCs/>
          <w:noProof/>
          <w:sz w:val="28"/>
          <w:szCs w:val="24"/>
          <w:lang w:eastAsia="el-GR"/>
        </w:rPr>
        <w:drawing>
          <wp:anchor distT="0" distB="0" distL="114300" distR="114300" simplePos="0" relativeHeight="251659776" behindDoc="1" locked="0" layoutInCell="1" allowOverlap="1">
            <wp:simplePos x="0" y="0"/>
            <wp:positionH relativeFrom="column">
              <wp:posOffset>2215515</wp:posOffset>
            </wp:positionH>
            <wp:positionV relativeFrom="paragraph">
              <wp:posOffset>2309756</wp:posOffset>
            </wp:positionV>
            <wp:extent cx="3955415" cy="2223770"/>
            <wp:effectExtent l="0" t="0" r="6985" b="5080"/>
            <wp:wrapTight wrapText="bothSides">
              <wp:wrapPolygon edited="0">
                <wp:start x="0" y="0"/>
                <wp:lineTo x="0" y="21464"/>
                <wp:lineTo x="21534" y="21464"/>
                <wp:lineTo x="21534"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5415" cy="2223770"/>
                    </a:xfrm>
                    <a:prstGeom prst="rect">
                      <a:avLst/>
                    </a:prstGeom>
                  </pic:spPr>
                </pic:pic>
              </a:graphicData>
            </a:graphic>
          </wp:anchor>
        </w:drawing>
      </w:r>
      <w:r w:rsidR="000700C6">
        <w:rPr>
          <w:rFonts w:asciiTheme="majorHAnsi" w:hAnsiTheme="majorHAnsi"/>
          <w:b/>
        </w:rPr>
        <w:t>Περίληψη</w:t>
      </w:r>
      <w:r w:rsidR="0064041B" w:rsidRPr="001A3C4D">
        <w:rPr>
          <w:rFonts w:asciiTheme="majorHAnsi" w:hAnsiTheme="majorHAnsi"/>
          <w:b/>
        </w:rPr>
        <w:t>:</w:t>
      </w:r>
      <w:bookmarkEnd w:id="0"/>
      <w:bookmarkEnd w:id="1"/>
      <w:r w:rsidR="0032598C" w:rsidRPr="00FD32A6">
        <w:rPr>
          <w:rFonts w:asciiTheme="majorHAnsi" w:hAnsiTheme="majorHAnsi"/>
          <w:bCs/>
        </w:rPr>
        <w:t>Υπάρχει μία διαρκώς αυξανόμενη ανάγκη τα υφιστάμενα κτίρια από άοπλη φέρουσα τοιχοποιία να αναβαθμισθούν τόσο λόγ</w:t>
      </w:r>
      <w:r w:rsidR="006E31D6">
        <w:rPr>
          <w:rFonts w:asciiTheme="majorHAnsi" w:hAnsiTheme="majorHAnsi"/>
          <w:bCs/>
        </w:rPr>
        <w:t>ω</w:t>
      </w:r>
      <w:r w:rsidR="0032598C" w:rsidRPr="00FD32A6">
        <w:rPr>
          <w:rFonts w:asciiTheme="majorHAnsi" w:hAnsiTheme="majorHAnsi"/>
          <w:bCs/>
        </w:rPr>
        <w:t xml:space="preserve"> της ανεπαρκούς σεισμικής αντιστάσεώς τους σε σεισμούς που συχνά καταλήγει σε τραγικές απώλειες ανθρωπίνων ζωών και περιουσιών, όσο και ενεργειακά λόγω της υψηλής καταναλώσεώς τους </w:t>
      </w:r>
      <w:r w:rsidR="000F68B2">
        <w:rPr>
          <w:rFonts w:asciiTheme="majorHAnsi" w:hAnsiTheme="majorHAnsi"/>
          <w:bCs/>
        </w:rPr>
        <w:t xml:space="preserve">σε </w:t>
      </w:r>
      <w:r w:rsidR="0032598C" w:rsidRPr="00FD32A6">
        <w:rPr>
          <w:rFonts w:asciiTheme="majorHAnsi" w:hAnsiTheme="majorHAnsi"/>
          <w:bCs/>
        </w:rPr>
        <w:t>ενεργειακ</w:t>
      </w:r>
      <w:r w:rsidR="000F68B2">
        <w:rPr>
          <w:rFonts w:asciiTheme="majorHAnsi" w:hAnsiTheme="majorHAnsi"/>
          <w:bCs/>
        </w:rPr>
        <w:t>ούς</w:t>
      </w:r>
      <w:r w:rsidR="0032598C" w:rsidRPr="00FD32A6">
        <w:rPr>
          <w:rFonts w:asciiTheme="majorHAnsi" w:hAnsiTheme="majorHAnsi"/>
          <w:bCs/>
        </w:rPr>
        <w:t xml:space="preserve"> πόρ</w:t>
      </w:r>
      <w:r w:rsidR="000F68B2">
        <w:rPr>
          <w:rFonts w:asciiTheme="majorHAnsi" w:hAnsiTheme="majorHAnsi"/>
          <w:bCs/>
        </w:rPr>
        <w:t>ους</w:t>
      </w:r>
      <w:r w:rsidR="0032598C" w:rsidRPr="00FD32A6">
        <w:rPr>
          <w:rFonts w:asciiTheme="majorHAnsi" w:hAnsiTheme="majorHAnsi"/>
          <w:bCs/>
        </w:rPr>
        <w:t xml:space="preserve">. Η αναβάθμιση αυτών των κτιρίων είναι μία υψηλή προτεραιότητα </w:t>
      </w:r>
      <w:r w:rsidR="000F68B2">
        <w:rPr>
          <w:rFonts w:asciiTheme="majorHAnsi" w:hAnsiTheme="majorHAnsi"/>
          <w:bCs/>
        </w:rPr>
        <w:t xml:space="preserve">για </w:t>
      </w:r>
      <w:r w:rsidR="0032598C" w:rsidRPr="00FD32A6">
        <w:rPr>
          <w:rFonts w:asciiTheme="majorHAnsi" w:hAnsiTheme="majorHAnsi"/>
          <w:bCs/>
        </w:rPr>
        <w:t>την ΕΕ</w:t>
      </w:r>
      <w:r w:rsidR="0032598C" w:rsidRPr="00FD32A6">
        <w:rPr>
          <w:rFonts w:asciiTheme="minorHAnsi" w:hAnsiTheme="minorHAnsi"/>
          <w:bCs/>
          <w:noProof/>
          <w:lang w:eastAsia="el-GR"/>
        </w:rPr>
        <w:t xml:space="preserve">επειδή </w:t>
      </w:r>
      <w:r w:rsidR="000F68B2">
        <w:rPr>
          <w:rFonts w:asciiTheme="minorHAnsi" w:hAnsiTheme="minorHAnsi"/>
          <w:bCs/>
          <w:noProof/>
          <w:lang w:eastAsia="el-GR"/>
        </w:rPr>
        <w:t>πρόκειται για</w:t>
      </w:r>
      <w:r w:rsidR="0032598C" w:rsidRPr="00FD32A6">
        <w:rPr>
          <w:rFonts w:asciiTheme="minorHAnsi" w:hAnsiTheme="minorHAnsi"/>
          <w:bCs/>
          <w:noProof/>
          <w:lang w:eastAsia="el-GR"/>
        </w:rPr>
        <w:t xml:space="preserve"> παραδοσιακές κατασκευές, κτισμένες με εμπειρικές μεθόδους που απέχουν πόρω από τις απαιτήσεις των σύγχρονων κανονισμών. Αν συνοπολογισθεί και η γήρανση των υλικών, η περιβαλλοντική υποβάθμιση, η συ</w:t>
      </w:r>
      <w:r w:rsidR="00876D5A" w:rsidRPr="00FD32A6">
        <w:rPr>
          <w:rFonts w:asciiTheme="minorHAnsi" w:hAnsiTheme="minorHAnsi"/>
          <w:bCs/>
          <w:noProof/>
          <w:lang w:eastAsia="el-GR"/>
        </w:rPr>
        <w:t xml:space="preserve">σσώρευση βλαβών από προγενεστέρους σεισμούς και η έλλειψη συντηρήσεως του φέροντος οργανισμού </w:t>
      </w:r>
      <w:r w:rsidR="000F68B2">
        <w:rPr>
          <w:rFonts w:asciiTheme="minorHAnsi" w:hAnsiTheme="minorHAnsi"/>
          <w:bCs/>
          <w:noProof/>
          <w:lang w:eastAsia="el-GR"/>
        </w:rPr>
        <w:t>τους</w:t>
      </w:r>
      <w:r w:rsidR="006E31D6">
        <w:rPr>
          <w:rFonts w:asciiTheme="minorHAnsi" w:hAnsiTheme="minorHAnsi"/>
          <w:bCs/>
          <w:noProof/>
          <w:lang w:eastAsia="el-GR"/>
        </w:rPr>
        <w:t>,</w:t>
      </w:r>
      <w:r w:rsidR="00876D5A" w:rsidRPr="00FD32A6">
        <w:rPr>
          <w:rFonts w:asciiTheme="minorHAnsi" w:hAnsiTheme="minorHAnsi"/>
          <w:bCs/>
          <w:noProof/>
          <w:lang w:eastAsia="el-GR"/>
        </w:rPr>
        <w:t>οδηγ</w:t>
      </w:r>
      <w:r w:rsidR="000F68B2">
        <w:rPr>
          <w:rFonts w:asciiTheme="minorHAnsi" w:hAnsiTheme="minorHAnsi"/>
          <w:bCs/>
          <w:noProof/>
          <w:lang w:eastAsia="el-GR"/>
        </w:rPr>
        <w:t>ούνται</w:t>
      </w:r>
      <w:r w:rsidR="00876D5A" w:rsidRPr="00FD32A6">
        <w:rPr>
          <w:rFonts w:asciiTheme="minorHAnsi" w:hAnsiTheme="minorHAnsi"/>
          <w:bCs/>
          <w:noProof/>
          <w:lang w:eastAsia="el-GR"/>
        </w:rPr>
        <w:t xml:space="preserve"> σε μία ακόμη υψηλότερη τρωτότητα και ενεργειακή σπατάλη. Κάθε πρόσφατη σεισμική διέγερση μεσαίου ή υψηλού μεγέθους οδήγησε</w:t>
      </w:r>
      <w:r w:rsidR="008F22C5">
        <w:rPr>
          <w:rFonts w:asciiTheme="minorHAnsi" w:hAnsiTheme="minorHAnsi"/>
          <w:bCs/>
          <w:noProof/>
          <w:lang w:eastAsia="el-GR"/>
        </w:rPr>
        <w:t xml:space="preserve"> σε</w:t>
      </w:r>
      <w:r w:rsidR="00876D5A" w:rsidRPr="00FD32A6">
        <w:rPr>
          <w:rFonts w:asciiTheme="minorHAnsi" w:hAnsiTheme="minorHAnsi"/>
          <w:bCs/>
          <w:noProof/>
          <w:lang w:eastAsia="el-GR"/>
        </w:rPr>
        <w:t xml:space="preserve"> βλάβες και ρήγματα </w:t>
      </w:r>
      <w:r w:rsidR="000F68B2">
        <w:rPr>
          <w:rFonts w:asciiTheme="minorHAnsi" w:hAnsiTheme="minorHAnsi"/>
          <w:bCs/>
          <w:noProof/>
          <w:lang w:eastAsia="el-GR"/>
        </w:rPr>
        <w:t>στο φέρον σώμα τους</w:t>
      </w:r>
      <w:r w:rsidR="00876D5A" w:rsidRPr="00FD32A6">
        <w:rPr>
          <w:rFonts w:asciiTheme="minorHAnsi" w:hAnsiTheme="minorHAnsi"/>
          <w:bCs/>
          <w:noProof/>
          <w:lang w:eastAsia="el-GR"/>
        </w:rPr>
        <w:t xml:space="preserve"> που έφθασαν μέχρι και </w:t>
      </w:r>
      <w:r w:rsidR="006E31D6">
        <w:rPr>
          <w:rFonts w:asciiTheme="minorHAnsi" w:hAnsiTheme="minorHAnsi"/>
          <w:bCs/>
          <w:noProof/>
          <w:lang w:eastAsia="el-GR"/>
        </w:rPr>
        <w:t xml:space="preserve">σε </w:t>
      </w:r>
      <w:r w:rsidR="00876D5A" w:rsidRPr="00FD32A6">
        <w:rPr>
          <w:rFonts w:asciiTheme="minorHAnsi" w:hAnsiTheme="minorHAnsi"/>
          <w:bCs/>
          <w:noProof/>
          <w:lang w:eastAsia="el-GR"/>
        </w:rPr>
        <w:t xml:space="preserve">καταρρεύσεις με </w:t>
      </w:r>
      <w:r w:rsidR="00FD32A6" w:rsidRPr="00FD32A6">
        <w:rPr>
          <w:rFonts w:asciiTheme="minorHAnsi" w:hAnsiTheme="minorHAnsi"/>
          <w:bCs/>
          <w:noProof/>
          <w:lang w:eastAsia="el-GR"/>
        </w:rPr>
        <w:t>υψηλές ανθρώπινες και οικονομικές απώλειες. Για τον λόγο αυτό απαιτείται η εφαρμογή καινοτόμων μεθόδων για την ενίσχυση αυτών των κατασκευών που θα στοχεύ</w:t>
      </w:r>
      <w:r w:rsidR="008F22C5">
        <w:rPr>
          <w:rFonts w:asciiTheme="minorHAnsi" w:hAnsiTheme="minorHAnsi"/>
          <w:bCs/>
          <w:noProof/>
          <w:lang w:eastAsia="el-GR"/>
        </w:rPr>
        <w:t>σ</w:t>
      </w:r>
      <w:r w:rsidR="00FD32A6" w:rsidRPr="00FD32A6">
        <w:rPr>
          <w:rFonts w:asciiTheme="minorHAnsi" w:hAnsiTheme="minorHAnsi"/>
          <w:bCs/>
          <w:noProof/>
          <w:lang w:eastAsia="el-GR"/>
        </w:rPr>
        <w:t xml:space="preserve">ει στην ταυτόχρονη κάλυψη και των δύο αναγκών: σεισμική και ενεργειακή αναβάθμιση των υφισταμένων κατασκευών. </w:t>
      </w:r>
      <w:r w:rsidR="00FD32A6" w:rsidRPr="00FD32A6">
        <w:rPr>
          <w:rFonts w:asciiTheme="minorHAnsi" w:hAnsiTheme="minorHAnsi"/>
          <w:bCs/>
          <w:noProof/>
          <w:lang w:eastAsia="el-GR"/>
        </w:rPr>
        <w:lastRenderedPageBreak/>
        <w:t xml:space="preserve">Ειρήσθω εν παρόδω, ότι εφ’ όσον πρόκειται για παραδοσιακές κατασκευές η εν λόγω ενίσχυση πρέπει να εκπληροί και τις απαιτήσεις της συμβατότητας των υλικών με τα παραδοσιακά ως και της  </w:t>
      </w:r>
      <w:r w:rsidR="00FD32A6">
        <w:rPr>
          <w:rFonts w:asciiTheme="minorHAnsi" w:hAnsiTheme="minorHAnsi"/>
          <w:bCs/>
          <w:noProof/>
          <w:lang w:eastAsia="el-GR"/>
        </w:rPr>
        <w:t xml:space="preserve">αναστρεψιμότητάς τους, δηλαδή της δυνατότητας να «ξυλωθεί» η ενίσχυση χωρίς βλάβη του αρχικού στατικού συστήματος. Η οικονομική αποδοτικότητα της ενισχύσεως παραμένει μία σημαντική παράμετρος του πολύπλοκου προβλήματος της ενισχύσεως των παραδοσιακών ώστε να την καταστήσει εφικτή σε ένα ευρύ φάσμα </w:t>
      </w:r>
      <w:r w:rsidR="00DB4A5E">
        <w:rPr>
          <w:rFonts w:asciiTheme="minorHAnsi" w:hAnsiTheme="minorHAnsi"/>
          <w:bCs/>
          <w:noProof/>
          <w:lang w:eastAsia="el-GR"/>
        </w:rPr>
        <w:t xml:space="preserve">περιπτώσεων. Στο ερευνητικό πρόγραμμα </w:t>
      </w:r>
      <w:r w:rsidR="00DB4A5E" w:rsidRPr="00DB4A5E">
        <w:rPr>
          <w:rFonts w:asciiTheme="minorHAnsi" w:hAnsiTheme="minorHAnsi"/>
          <w:bCs/>
          <w:noProof/>
          <w:lang w:val="en-GB" w:eastAsia="el-GR"/>
        </w:rPr>
        <w:t>SPEctRUM</w:t>
      </w:r>
      <w:r w:rsidR="00DB4A5E">
        <w:rPr>
          <w:rFonts w:asciiTheme="minorHAnsi" w:hAnsiTheme="minorHAnsi"/>
          <w:bCs/>
          <w:noProof/>
          <w:lang w:eastAsia="el-GR"/>
        </w:rPr>
        <w:t xml:space="preserve"> που χρηματοδοτήθηκε από τις δράσεις του φορέα </w:t>
      </w:r>
      <w:r w:rsidR="00DB4A5E" w:rsidRPr="00DB4A5E">
        <w:rPr>
          <w:rFonts w:asciiTheme="minorHAnsi" w:hAnsiTheme="minorHAnsi"/>
          <w:bCs/>
          <w:noProof/>
          <w:lang w:eastAsia="el-GR"/>
        </w:rPr>
        <w:t>Marie Skłodowska-Curie</w:t>
      </w:r>
      <w:r w:rsidR="00DB4A5E">
        <w:rPr>
          <w:rFonts w:asciiTheme="minorHAnsi" w:hAnsiTheme="minorHAnsi"/>
          <w:bCs/>
          <w:noProof/>
          <w:lang w:eastAsia="el-GR"/>
        </w:rPr>
        <w:t xml:space="preserve"> στο Κοινό Ευρωπαϊκό Κέντρο (ΕΕ) </w:t>
      </w:r>
      <w:r w:rsidR="000F68B2">
        <w:rPr>
          <w:rFonts w:asciiTheme="minorHAnsi" w:hAnsiTheme="minorHAnsi"/>
          <w:bCs/>
          <w:noProof/>
          <w:lang w:eastAsia="el-GR"/>
        </w:rPr>
        <w:t>προτάθηκε</w:t>
      </w:r>
      <w:r w:rsidR="00DB4A5E">
        <w:rPr>
          <w:rFonts w:asciiTheme="minorHAnsi" w:hAnsiTheme="minorHAnsi"/>
          <w:bCs/>
          <w:noProof/>
          <w:lang w:eastAsia="el-GR"/>
        </w:rPr>
        <w:t xml:space="preserve"> μία υβριδική ενίσχυση </w:t>
      </w:r>
      <w:r w:rsidR="000F68B2">
        <w:rPr>
          <w:rFonts w:asciiTheme="minorHAnsi" w:hAnsiTheme="minorHAnsi"/>
          <w:bCs/>
          <w:noProof/>
          <w:lang w:eastAsia="el-GR"/>
        </w:rPr>
        <w:t>κατασκευαστικο-θερμομονωτική</w:t>
      </w:r>
      <w:r w:rsidR="00DB4A5E">
        <w:rPr>
          <w:rFonts w:asciiTheme="minorHAnsi" w:hAnsiTheme="minorHAnsi"/>
          <w:bCs/>
          <w:noProof/>
          <w:lang w:eastAsia="el-GR"/>
        </w:rPr>
        <w:t xml:space="preserve"> συνδυάζοντας σύνθετα ή φυσικά υλικά σε ανόργανη μήτρα με θερμομόνωση. Μελέτες έδειξαν ότι η χρήση </w:t>
      </w:r>
      <w:r w:rsidR="000F68B2">
        <w:rPr>
          <w:rFonts w:asciiTheme="minorHAnsi" w:hAnsiTheme="minorHAnsi"/>
          <w:bCs/>
          <w:noProof/>
          <w:lang w:eastAsia="el-GR"/>
        </w:rPr>
        <w:t xml:space="preserve">αυτών των συστημάτων μπορεί να οδηγήσει σε σημαντική βελτίωση της συμπεριφοράς τους ενώ ο χρόνος </w:t>
      </w:r>
      <w:r w:rsidR="000F68B2">
        <w:rPr>
          <w:rFonts w:asciiTheme="minorHAnsi" w:hAnsiTheme="minorHAnsi"/>
          <w:bCs/>
          <w:noProof/>
          <w:lang w:val="en-US" w:eastAsia="el-GR"/>
        </w:rPr>
        <w:t>a</w:t>
      </w:r>
      <w:r w:rsidR="000F68B2">
        <w:rPr>
          <w:rFonts w:asciiTheme="minorHAnsi" w:hAnsiTheme="minorHAnsi"/>
          <w:bCs/>
          <w:noProof/>
          <w:lang w:eastAsia="el-GR"/>
        </w:rPr>
        <w:t>πόσβέσεως αυτών των επεμβάσεων είναι σύντομος</w:t>
      </w:r>
      <w:r w:rsidR="00DB4A5E">
        <w:rPr>
          <w:rFonts w:asciiTheme="minorHAnsi" w:hAnsiTheme="minorHAnsi"/>
          <w:bCs/>
          <w:noProof/>
          <w:lang w:eastAsia="el-GR"/>
        </w:rPr>
        <w:t xml:space="preserve">.  </w:t>
      </w:r>
    </w:p>
    <w:p w:rsidR="00D541F8" w:rsidRDefault="00D541F8" w:rsidP="008C21B0">
      <w:pPr>
        <w:jc w:val="both"/>
        <w:rPr>
          <w:rFonts w:asciiTheme="minorHAnsi" w:hAnsiTheme="minorHAnsi"/>
          <w:bCs/>
          <w:noProof/>
          <w:lang w:eastAsia="el-GR"/>
        </w:rPr>
      </w:pPr>
    </w:p>
    <w:p w:rsidR="00D541F8" w:rsidRPr="00D541F8" w:rsidRDefault="00D541F8" w:rsidP="008C21B0">
      <w:pPr>
        <w:jc w:val="both"/>
        <w:rPr>
          <w:rFonts w:asciiTheme="majorHAnsi" w:hAnsiTheme="majorHAnsi"/>
          <w:b/>
        </w:rPr>
      </w:pPr>
      <w:r w:rsidRPr="00D541F8">
        <w:rPr>
          <w:rFonts w:asciiTheme="minorHAnsi" w:hAnsiTheme="minorHAnsi"/>
          <w:b/>
          <w:noProof/>
          <w:lang w:eastAsia="el-GR"/>
        </w:rPr>
        <w:t xml:space="preserve">Σύντομο Βιογραφικό: </w:t>
      </w:r>
      <w:r w:rsidRPr="00D541F8">
        <w:rPr>
          <w:rFonts w:asciiTheme="minorHAnsi" w:hAnsiTheme="minorHAnsi"/>
          <w:bCs/>
          <w:noProof/>
          <w:lang w:eastAsia="el-GR"/>
        </w:rPr>
        <w:t>Ο Δρ. Λεωνίδας-Αλέξανδρος Κουρής, διπλωματούχος Πολιτικός Μηχανικός του Αριστοτελείου Πανεπιστημίου Θεσσαλονίκης (ΑΠΘ), με μεταπτυχιακό στην αντισεισμική μηχανική (ΑΠΘ), είναι κάτοχος δύο διδακτορικών: από το ΑΠΘ, πάνω στην σεισμική τρωτότητα των παραδοσιακών κατασκευών, καθώς και από το Istituto Universitario di Studi Superiori di Pavia, στην δυναμική αναγνώριση κατασκευών από τοιχοποιία, με πάνω από 10 βραβεία και διακρίσεις. Έχει διδάξει στο ΑΠΘ και στο Πανεπιστήμιο της Παβίας (Ιταλία). Είναι (συσ-)συγγραφέας 50 και πλέον άρθρων σε επιστημονικά περιοδικά και συνέδρια,. Σαν μηχανικός συμμετείχε σε έργα όπως, η ενίσχυση μεσαιωνικών μνημείων και ο σχεδιασμός και η αποτίμηση κατασκευών. Τα τελευταία δύο χρόνια διεξήγαγε έρευνα έχοντας λάβει το βραβείο Marie Skłodowska-Curie πάνω στην ταυτόχρονη σεισμική και ενεργειακή ενίσχυση των κατασκευών από τοιχοποιία με σύνθετα υλικά στο Κοινό Κέντρο Ερευνών της Ευρωπαϊκής Επιτροπής.</w:t>
      </w:r>
    </w:p>
    <w:sectPr w:rsidR="00D541F8" w:rsidRPr="00D541F8" w:rsidSect="003D737E">
      <w:pgSz w:w="11906" w:h="16838"/>
      <w:pgMar w:top="1440"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compat/>
  <w:rsids>
    <w:rsidRoot w:val="007A42DF"/>
    <w:rsid w:val="000700C6"/>
    <w:rsid w:val="0008006A"/>
    <w:rsid w:val="00090C8A"/>
    <w:rsid w:val="000D111B"/>
    <w:rsid w:val="000F68B2"/>
    <w:rsid w:val="00125D0F"/>
    <w:rsid w:val="00177A15"/>
    <w:rsid w:val="001A3C4D"/>
    <w:rsid w:val="001B1C5D"/>
    <w:rsid w:val="001B2861"/>
    <w:rsid w:val="001C478C"/>
    <w:rsid w:val="002671B4"/>
    <w:rsid w:val="002964BA"/>
    <w:rsid w:val="0032598C"/>
    <w:rsid w:val="003549AD"/>
    <w:rsid w:val="00383761"/>
    <w:rsid w:val="003A7B0F"/>
    <w:rsid w:val="003D737E"/>
    <w:rsid w:val="004577D4"/>
    <w:rsid w:val="00467BCB"/>
    <w:rsid w:val="00467EAB"/>
    <w:rsid w:val="004B4BD5"/>
    <w:rsid w:val="00516804"/>
    <w:rsid w:val="005A65B8"/>
    <w:rsid w:val="005A7039"/>
    <w:rsid w:val="005B63D7"/>
    <w:rsid w:val="00616033"/>
    <w:rsid w:val="0064041B"/>
    <w:rsid w:val="006426E5"/>
    <w:rsid w:val="006838C7"/>
    <w:rsid w:val="006C523F"/>
    <w:rsid w:val="006E31D6"/>
    <w:rsid w:val="00735317"/>
    <w:rsid w:val="007A42DF"/>
    <w:rsid w:val="00802594"/>
    <w:rsid w:val="008668AF"/>
    <w:rsid w:val="00876D5A"/>
    <w:rsid w:val="008A1DDA"/>
    <w:rsid w:val="008C21B0"/>
    <w:rsid w:val="008C46C3"/>
    <w:rsid w:val="008D3CFF"/>
    <w:rsid w:val="008F22C5"/>
    <w:rsid w:val="00945B9D"/>
    <w:rsid w:val="00952B66"/>
    <w:rsid w:val="009E2E02"/>
    <w:rsid w:val="00A3332E"/>
    <w:rsid w:val="00A55E3A"/>
    <w:rsid w:val="00A81D28"/>
    <w:rsid w:val="00AB3AD9"/>
    <w:rsid w:val="00AB7A6F"/>
    <w:rsid w:val="00AC5F62"/>
    <w:rsid w:val="00B416A2"/>
    <w:rsid w:val="00BC55CC"/>
    <w:rsid w:val="00BF311E"/>
    <w:rsid w:val="00C318FE"/>
    <w:rsid w:val="00CD2D90"/>
    <w:rsid w:val="00CE55E3"/>
    <w:rsid w:val="00D54142"/>
    <w:rsid w:val="00D541F8"/>
    <w:rsid w:val="00DA1BE8"/>
    <w:rsid w:val="00DA1FE7"/>
    <w:rsid w:val="00DA3CF2"/>
    <w:rsid w:val="00DB21AE"/>
    <w:rsid w:val="00DB4A5E"/>
    <w:rsid w:val="00DC6797"/>
    <w:rsid w:val="00DD00DE"/>
    <w:rsid w:val="00E01E06"/>
    <w:rsid w:val="00ED48A8"/>
    <w:rsid w:val="00F210FB"/>
    <w:rsid w:val="00F44EA2"/>
    <w:rsid w:val="00FC0A18"/>
    <w:rsid w:val="00FD32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1B"/>
    <w:pPr>
      <w:spacing w:after="200" w:line="276" w:lineRule="auto"/>
    </w:pPr>
    <w:rPr>
      <w:rFonts w:ascii="Times New Roman" w:hAnsi="Times New Roman"/>
      <w:lang w:val="el-GR"/>
    </w:rPr>
  </w:style>
  <w:style w:type="paragraph" w:styleId="1">
    <w:name w:val="heading 1"/>
    <w:basedOn w:val="a"/>
    <w:next w:val="a"/>
    <w:link w:val="1Char"/>
    <w:uiPriority w:val="9"/>
    <w:qFormat/>
    <w:rsid w:val="0064041B"/>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14D1-82F3-475F-9246-C46AB02D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3184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Edinburgh</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CHATZIIOANNOU</dc:creator>
  <cp:lastModifiedBy>Χρήστης των Windows</cp:lastModifiedBy>
  <cp:revision>2</cp:revision>
  <cp:lastPrinted>2019-11-18T13:26:00Z</cp:lastPrinted>
  <dcterms:created xsi:type="dcterms:W3CDTF">2021-03-09T07:23:00Z</dcterms:created>
  <dcterms:modified xsi:type="dcterms:W3CDTF">2021-03-09T07:23:00Z</dcterms:modified>
</cp:coreProperties>
</file>