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9B6" w:rsidRDefault="001409B6" w:rsidP="001409B6">
      <w:pPr>
        <w:spacing w:before="96" w:after="0" w:line="240" w:lineRule="auto"/>
        <w:ind w:left="1852" w:right="-20"/>
        <w:rPr>
          <w:rFonts w:eastAsia="Times New Roman" w:cs="Times New Roman"/>
          <w:sz w:val="20"/>
          <w:szCs w:val="20"/>
        </w:rPr>
      </w:pPr>
      <w:bookmarkStart w:id="0" w:name="OLE_LINK1"/>
      <w:bookmarkStart w:id="1" w:name="OLE_LINK2"/>
      <w:r>
        <w:rPr>
          <w:noProof/>
          <w:lang w:eastAsia="el-GR"/>
        </w:rPr>
        <w:drawing>
          <wp:inline distT="0" distB="0" distL="0" distR="0">
            <wp:extent cx="4076700" cy="275590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2755900"/>
                    </a:xfrm>
                    <a:prstGeom prst="rect">
                      <a:avLst/>
                    </a:prstGeom>
                    <a:noFill/>
                    <a:ln>
                      <a:noFill/>
                    </a:ln>
                  </pic:spPr>
                </pic:pic>
              </a:graphicData>
            </a:graphic>
          </wp:inline>
        </w:drawing>
      </w:r>
    </w:p>
    <w:p w:rsidR="001409B6" w:rsidRDefault="001409B6" w:rsidP="001409B6">
      <w:pPr>
        <w:spacing w:after="0" w:line="335" w:lineRule="exact"/>
        <w:ind w:left="2354" w:right="-20"/>
        <w:rPr>
          <w:rFonts w:ascii="Book Antiqua" w:eastAsia="Book Antiqua" w:hAnsi="Book Antiqua" w:cs="Book Antiqua"/>
          <w:b/>
          <w:bCs/>
          <w:color w:val="454545" w:themeColor="text2"/>
          <w:position w:val="1"/>
          <w:sz w:val="32"/>
          <w:szCs w:val="32"/>
        </w:rPr>
      </w:pPr>
    </w:p>
    <w:p w:rsidR="001409B6" w:rsidRDefault="001409B6" w:rsidP="001409B6">
      <w:pPr>
        <w:spacing w:after="0" w:line="335" w:lineRule="exact"/>
        <w:ind w:left="2354" w:right="-20"/>
        <w:rPr>
          <w:rFonts w:ascii="Book Antiqua" w:eastAsia="Book Antiqua" w:hAnsi="Book Antiqua" w:cs="Book Antiqua"/>
          <w:b/>
          <w:bCs/>
          <w:color w:val="454545" w:themeColor="text2"/>
          <w:position w:val="1"/>
          <w:sz w:val="32"/>
          <w:szCs w:val="32"/>
        </w:rPr>
      </w:pPr>
    </w:p>
    <w:p w:rsidR="001409B6" w:rsidRPr="001409B6" w:rsidRDefault="001409B6" w:rsidP="001409B6">
      <w:pPr>
        <w:spacing w:after="0" w:line="335" w:lineRule="exact"/>
        <w:ind w:left="2354" w:right="-20"/>
        <w:rPr>
          <w:rFonts w:ascii="Book Antiqua" w:eastAsia="Book Antiqua" w:hAnsi="Book Antiqua" w:cs="Book Antiqua"/>
          <w:color w:val="0000CC"/>
          <w:sz w:val="32"/>
          <w:szCs w:val="32"/>
        </w:rPr>
      </w:pPr>
      <w:r w:rsidRPr="001409B6">
        <w:rPr>
          <w:rFonts w:ascii="Book Antiqua" w:eastAsia="Book Antiqua" w:hAnsi="Book Antiqua" w:cs="Book Antiqua"/>
          <w:b/>
          <w:bCs/>
          <w:color w:val="0000CC"/>
          <w:position w:val="1"/>
          <w:sz w:val="32"/>
          <w:szCs w:val="32"/>
        </w:rPr>
        <w:t>ΕΚΔΗ</w:t>
      </w:r>
      <w:r w:rsidRPr="001409B6">
        <w:rPr>
          <w:rFonts w:ascii="Book Antiqua" w:eastAsia="Book Antiqua" w:hAnsi="Book Antiqua" w:cs="Book Antiqua"/>
          <w:b/>
          <w:bCs/>
          <w:color w:val="0000CC"/>
          <w:spacing w:val="2"/>
          <w:position w:val="1"/>
          <w:sz w:val="32"/>
          <w:szCs w:val="32"/>
        </w:rPr>
        <w:t>Λ</w:t>
      </w:r>
      <w:r w:rsidRPr="001409B6">
        <w:rPr>
          <w:rFonts w:ascii="Book Antiqua" w:eastAsia="Book Antiqua" w:hAnsi="Book Antiqua" w:cs="Book Antiqua"/>
          <w:b/>
          <w:bCs/>
          <w:color w:val="0000CC"/>
          <w:position w:val="1"/>
          <w:sz w:val="32"/>
          <w:szCs w:val="32"/>
        </w:rPr>
        <w:t>Ω</w:t>
      </w:r>
      <w:r w:rsidRPr="001409B6">
        <w:rPr>
          <w:rFonts w:ascii="Book Antiqua" w:eastAsia="Book Antiqua" w:hAnsi="Book Antiqua" w:cs="Book Antiqua"/>
          <w:b/>
          <w:bCs/>
          <w:color w:val="0000CC"/>
          <w:spacing w:val="2"/>
          <w:position w:val="1"/>
          <w:sz w:val="32"/>
          <w:szCs w:val="32"/>
        </w:rPr>
        <w:t>Σ</w:t>
      </w:r>
      <w:r w:rsidRPr="001409B6">
        <w:rPr>
          <w:rFonts w:ascii="Book Antiqua" w:eastAsia="Book Antiqua" w:hAnsi="Book Antiqua" w:cs="Book Antiqua"/>
          <w:b/>
          <w:bCs/>
          <w:color w:val="0000CC"/>
          <w:position w:val="1"/>
          <w:sz w:val="32"/>
          <w:szCs w:val="32"/>
        </w:rPr>
        <w:t>ΕΙ</w:t>
      </w:r>
      <w:r w:rsidRPr="001409B6">
        <w:rPr>
          <w:rFonts w:ascii="Book Antiqua" w:eastAsia="Book Antiqua" w:hAnsi="Book Antiqua" w:cs="Book Antiqua"/>
          <w:b/>
          <w:bCs/>
          <w:color w:val="0000CC"/>
          <w:spacing w:val="1"/>
          <w:position w:val="1"/>
          <w:sz w:val="32"/>
          <w:szCs w:val="32"/>
        </w:rPr>
        <w:t>Σ</w:t>
      </w:r>
      <w:r w:rsidRPr="001409B6">
        <w:rPr>
          <w:rFonts w:ascii="Book Antiqua" w:eastAsia="Book Antiqua" w:hAnsi="Book Antiqua" w:cs="Book Antiqua"/>
          <w:b/>
          <w:bCs/>
          <w:color w:val="0000CC"/>
          <w:spacing w:val="4"/>
          <w:position w:val="1"/>
          <w:sz w:val="32"/>
          <w:szCs w:val="32"/>
        </w:rPr>
        <w:t>–</w:t>
      </w:r>
      <w:r w:rsidRPr="001409B6">
        <w:rPr>
          <w:rFonts w:ascii="Book Antiqua" w:eastAsia="Book Antiqua" w:hAnsi="Book Antiqua" w:cs="Book Antiqua"/>
          <w:b/>
          <w:bCs/>
          <w:color w:val="0000CC"/>
          <w:position w:val="1"/>
          <w:sz w:val="32"/>
          <w:szCs w:val="32"/>
        </w:rPr>
        <w:t>Δ</w:t>
      </w:r>
      <w:r w:rsidRPr="001409B6">
        <w:rPr>
          <w:rFonts w:ascii="Book Antiqua" w:eastAsia="Book Antiqua" w:hAnsi="Book Antiqua" w:cs="Book Antiqua"/>
          <w:b/>
          <w:bCs/>
          <w:color w:val="0000CC"/>
          <w:spacing w:val="1"/>
          <w:position w:val="1"/>
          <w:sz w:val="32"/>
          <w:szCs w:val="32"/>
        </w:rPr>
        <w:t>Ρ</w:t>
      </w:r>
      <w:r w:rsidRPr="001409B6">
        <w:rPr>
          <w:rFonts w:ascii="Book Antiqua" w:eastAsia="Book Antiqua" w:hAnsi="Book Antiqua" w:cs="Book Antiqua"/>
          <w:b/>
          <w:bCs/>
          <w:color w:val="0000CC"/>
          <w:spacing w:val="-1"/>
          <w:position w:val="1"/>
          <w:sz w:val="32"/>
          <w:szCs w:val="32"/>
        </w:rPr>
        <w:t>Α</w:t>
      </w:r>
      <w:r w:rsidRPr="001409B6">
        <w:rPr>
          <w:rFonts w:ascii="Book Antiqua" w:eastAsia="Book Antiqua" w:hAnsi="Book Antiqua" w:cs="Book Antiqua"/>
          <w:b/>
          <w:bCs/>
          <w:color w:val="0000CC"/>
          <w:position w:val="1"/>
          <w:sz w:val="32"/>
          <w:szCs w:val="32"/>
        </w:rPr>
        <w:t>ΣΤΗΡΙ</w:t>
      </w:r>
      <w:r w:rsidRPr="001409B6">
        <w:rPr>
          <w:rFonts w:ascii="Book Antiqua" w:eastAsia="Book Antiqua" w:hAnsi="Book Antiqua" w:cs="Book Antiqua"/>
          <w:b/>
          <w:bCs/>
          <w:color w:val="0000CC"/>
          <w:spacing w:val="1"/>
          <w:position w:val="1"/>
          <w:sz w:val="32"/>
          <w:szCs w:val="32"/>
        </w:rPr>
        <w:t>Ο</w:t>
      </w:r>
      <w:r w:rsidRPr="001409B6">
        <w:rPr>
          <w:rFonts w:ascii="Book Antiqua" w:eastAsia="Book Antiqua" w:hAnsi="Book Antiqua" w:cs="Book Antiqua"/>
          <w:b/>
          <w:bCs/>
          <w:color w:val="0000CC"/>
          <w:position w:val="1"/>
          <w:sz w:val="32"/>
          <w:szCs w:val="32"/>
        </w:rPr>
        <w:t>Τ</w:t>
      </w:r>
      <w:r w:rsidRPr="001409B6">
        <w:rPr>
          <w:rFonts w:ascii="Book Antiqua" w:eastAsia="Book Antiqua" w:hAnsi="Book Antiqua" w:cs="Book Antiqua"/>
          <w:b/>
          <w:bCs/>
          <w:color w:val="0000CC"/>
          <w:spacing w:val="3"/>
          <w:position w:val="1"/>
          <w:sz w:val="32"/>
          <w:szCs w:val="32"/>
        </w:rPr>
        <w:t>Η</w:t>
      </w:r>
      <w:r w:rsidRPr="001409B6">
        <w:rPr>
          <w:rFonts w:ascii="Book Antiqua" w:eastAsia="Book Antiqua" w:hAnsi="Book Antiqua" w:cs="Book Antiqua"/>
          <w:b/>
          <w:bCs/>
          <w:color w:val="0000CC"/>
          <w:position w:val="1"/>
          <w:sz w:val="32"/>
          <w:szCs w:val="32"/>
        </w:rPr>
        <w:t>ΤΕΣ</w:t>
      </w:r>
    </w:p>
    <w:p w:rsidR="001409B6" w:rsidRPr="001409B6" w:rsidRDefault="001409B6" w:rsidP="001409B6">
      <w:pPr>
        <w:spacing w:after="0" w:line="200" w:lineRule="exact"/>
        <w:rPr>
          <w:color w:val="0000CC"/>
          <w:sz w:val="20"/>
          <w:szCs w:val="20"/>
        </w:rPr>
      </w:pPr>
    </w:p>
    <w:p w:rsidR="001409B6" w:rsidRPr="001409B6" w:rsidRDefault="001409B6" w:rsidP="001409B6">
      <w:pPr>
        <w:spacing w:before="1" w:after="0" w:line="130" w:lineRule="exact"/>
        <w:rPr>
          <w:color w:val="0000CC"/>
          <w:sz w:val="13"/>
          <w:szCs w:val="13"/>
        </w:rPr>
      </w:pPr>
    </w:p>
    <w:p w:rsidR="001409B6" w:rsidRPr="001409B6" w:rsidRDefault="001409B6" w:rsidP="001409B6">
      <w:pPr>
        <w:spacing w:after="0" w:line="240" w:lineRule="auto"/>
        <w:ind w:left="3878" w:right="3858"/>
        <w:rPr>
          <w:rFonts w:ascii="Century Gothic" w:eastAsia="Century Gothic" w:hAnsi="Century Gothic" w:cs="Century Gothic"/>
          <w:color w:val="0000CC"/>
          <w:sz w:val="24"/>
          <w:szCs w:val="24"/>
        </w:rPr>
      </w:pPr>
      <w:r w:rsidRPr="001409B6">
        <w:rPr>
          <w:rFonts w:ascii="Century Gothic" w:eastAsia="Century Gothic" w:hAnsi="Century Gothic" w:cs="Century Gothic"/>
          <w:b/>
          <w:bCs/>
          <w:color w:val="0000CC"/>
          <w:spacing w:val="-1"/>
          <w:sz w:val="24"/>
          <w:szCs w:val="24"/>
        </w:rPr>
        <w:t>Δ</w:t>
      </w:r>
      <w:r w:rsidRPr="001409B6">
        <w:rPr>
          <w:rFonts w:ascii="Century Gothic" w:eastAsia="Century Gothic" w:hAnsi="Century Gothic" w:cs="Century Gothic"/>
          <w:b/>
          <w:bCs/>
          <w:color w:val="0000CC"/>
          <w:spacing w:val="2"/>
          <w:sz w:val="24"/>
          <w:szCs w:val="24"/>
        </w:rPr>
        <w:t>Ε</w:t>
      </w:r>
      <w:r w:rsidRPr="001409B6">
        <w:rPr>
          <w:rFonts w:ascii="Century Gothic" w:eastAsia="Century Gothic" w:hAnsi="Century Gothic" w:cs="Century Gothic"/>
          <w:b/>
          <w:bCs/>
          <w:color w:val="0000CC"/>
          <w:sz w:val="24"/>
          <w:szCs w:val="24"/>
        </w:rPr>
        <w:t>ΛΤ</w:t>
      </w:r>
      <w:r w:rsidRPr="001409B6">
        <w:rPr>
          <w:rFonts w:ascii="Century Gothic" w:eastAsia="Century Gothic" w:hAnsi="Century Gothic" w:cs="Century Gothic"/>
          <w:b/>
          <w:bCs/>
          <w:color w:val="0000CC"/>
          <w:spacing w:val="-1"/>
          <w:sz w:val="24"/>
          <w:szCs w:val="24"/>
        </w:rPr>
        <w:t>Ι</w:t>
      </w:r>
      <w:r w:rsidRPr="001409B6">
        <w:rPr>
          <w:rFonts w:ascii="Century Gothic" w:eastAsia="Century Gothic" w:hAnsi="Century Gothic" w:cs="Century Gothic"/>
          <w:b/>
          <w:bCs/>
          <w:color w:val="0000CC"/>
          <w:sz w:val="24"/>
          <w:szCs w:val="24"/>
        </w:rPr>
        <w:t>Ο</w:t>
      </w:r>
      <w:r w:rsidRPr="001409B6">
        <w:rPr>
          <w:rFonts w:ascii="Century Gothic" w:eastAsia="Century Gothic" w:hAnsi="Century Gothic" w:cs="Century Gothic"/>
          <w:b/>
          <w:bCs/>
          <w:color w:val="0000CC"/>
          <w:sz w:val="24"/>
          <w:szCs w:val="24"/>
          <w:lang w:val="en-US"/>
        </w:rPr>
        <w:t xml:space="preserve"> </w:t>
      </w:r>
      <w:r w:rsidRPr="001409B6">
        <w:rPr>
          <w:rFonts w:ascii="Century Gothic" w:eastAsia="Century Gothic" w:hAnsi="Century Gothic" w:cs="Century Gothic"/>
          <w:b/>
          <w:bCs/>
          <w:color w:val="0000CC"/>
          <w:spacing w:val="3"/>
          <w:w w:val="99"/>
          <w:sz w:val="24"/>
          <w:szCs w:val="24"/>
        </w:rPr>
        <w:t>Τ</w:t>
      </w:r>
      <w:r w:rsidRPr="001409B6">
        <w:rPr>
          <w:rFonts w:ascii="Century Gothic" w:eastAsia="Century Gothic" w:hAnsi="Century Gothic" w:cs="Century Gothic"/>
          <w:b/>
          <w:bCs/>
          <w:color w:val="0000CC"/>
          <w:spacing w:val="-1"/>
          <w:w w:val="99"/>
          <w:sz w:val="24"/>
          <w:szCs w:val="24"/>
        </w:rPr>
        <w:t>ΥΠ</w:t>
      </w:r>
      <w:r w:rsidRPr="001409B6">
        <w:rPr>
          <w:rFonts w:ascii="Century Gothic" w:eastAsia="Century Gothic" w:hAnsi="Century Gothic" w:cs="Century Gothic"/>
          <w:b/>
          <w:bCs/>
          <w:color w:val="0000CC"/>
          <w:spacing w:val="3"/>
          <w:w w:val="99"/>
          <w:sz w:val="24"/>
          <w:szCs w:val="24"/>
        </w:rPr>
        <w:t>Ο</w:t>
      </w:r>
      <w:r w:rsidRPr="001409B6">
        <w:rPr>
          <w:rFonts w:ascii="Century Gothic" w:eastAsia="Century Gothic" w:hAnsi="Century Gothic" w:cs="Century Gothic"/>
          <w:b/>
          <w:bCs/>
          <w:color w:val="0000CC"/>
          <w:w w:val="99"/>
          <w:sz w:val="24"/>
          <w:szCs w:val="24"/>
        </w:rPr>
        <w:t>Υ</w:t>
      </w:r>
    </w:p>
    <w:p w:rsidR="00D1547C" w:rsidRDefault="00D1547C" w:rsidP="0064041B">
      <w:pPr>
        <w:spacing w:after="0" w:line="240" w:lineRule="auto"/>
        <w:jc w:val="center"/>
        <w:rPr>
          <w:rFonts w:asciiTheme="majorHAnsi" w:eastAsia="Times New Roman" w:hAnsiTheme="majorHAnsi" w:cs="Times New Roman"/>
          <w:b/>
          <w:bCs/>
          <w:sz w:val="28"/>
          <w:szCs w:val="24"/>
          <w:lang w:eastAsia="el-GR"/>
        </w:rPr>
      </w:pPr>
    </w:p>
    <w:p w:rsidR="001409B6" w:rsidRDefault="001409B6" w:rsidP="0064041B">
      <w:pPr>
        <w:spacing w:after="0" w:line="240" w:lineRule="auto"/>
        <w:jc w:val="center"/>
        <w:rPr>
          <w:rFonts w:asciiTheme="majorHAnsi" w:eastAsia="Times New Roman" w:hAnsiTheme="majorHAnsi" w:cs="Times New Roman"/>
          <w:b/>
          <w:bCs/>
          <w:sz w:val="28"/>
          <w:szCs w:val="24"/>
          <w:lang w:val="en-US" w:eastAsia="el-GR"/>
        </w:rPr>
      </w:pPr>
    </w:p>
    <w:p w:rsidR="001409B6" w:rsidRDefault="001409B6" w:rsidP="0064041B">
      <w:pPr>
        <w:spacing w:after="0" w:line="240" w:lineRule="auto"/>
        <w:jc w:val="center"/>
        <w:rPr>
          <w:rFonts w:asciiTheme="majorHAnsi" w:eastAsia="Times New Roman" w:hAnsiTheme="majorHAnsi" w:cs="Times New Roman"/>
          <w:b/>
          <w:bCs/>
          <w:sz w:val="28"/>
          <w:szCs w:val="24"/>
          <w:lang w:val="en-US" w:eastAsia="el-GR"/>
        </w:rPr>
      </w:pPr>
    </w:p>
    <w:p w:rsidR="001409B6" w:rsidRDefault="001409B6" w:rsidP="0064041B">
      <w:pPr>
        <w:spacing w:after="0" w:line="240" w:lineRule="auto"/>
        <w:jc w:val="center"/>
        <w:rPr>
          <w:rFonts w:asciiTheme="majorHAnsi" w:eastAsia="Times New Roman" w:hAnsiTheme="majorHAnsi" w:cs="Times New Roman"/>
          <w:b/>
          <w:bCs/>
          <w:sz w:val="28"/>
          <w:szCs w:val="24"/>
          <w:lang w:val="en-US" w:eastAsia="el-GR"/>
        </w:rPr>
      </w:pPr>
    </w:p>
    <w:p w:rsidR="0064041B" w:rsidRPr="001409B6" w:rsidRDefault="0064041B" w:rsidP="0064041B">
      <w:pPr>
        <w:spacing w:after="0" w:line="240" w:lineRule="auto"/>
        <w:jc w:val="center"/>
        <w:rPr>
          <w:rFonts w:asciiTheme="majorHAnsi" w:eastAsia="Times New Roman" w:hAnsiTheme="majorHAnsi" w:cs="Times New Roman"/>
          <w:b/>
          <w:bCs/>
          <w:color w:val="0000CC"/>
          <w:sz w:val="24"/>
          <w:szCs w:val="24"/>
          <w:lang w:eastAsia="el-GR"/>
        </w:rPr>
      </w:pPr>
      <w:r w:rsidRPr="001409B6">
        <w:rPr>
          <w:rFonts w:asciiTheme="majorHAnsi" w:eastAsia="Times New Roman" w:hAnsiTheme="majorHAnsi" w:cs="Times New Roman"/>
          <w:b/>
          <w:bCs/>
          <w:color w:val="0000CC"/>
          <w:sz w:val="28"/>
          <w:szCs w:val="24"/>
          <w:lang w:eastAsia="el-GR"/>
        </w:rPr>
        <w:t>ΠΑΝΕΠΙΣΤΗΜΙΟ ΘΕΣΣΑΛΙΑΣ</w:t>
      </w:r>
      <w:r w:rsidRPr="001409B6">
        <w:rPr>
          <w:rFonts w:asciiTheme="majorHAnsi" w:eastAsia="Times New Roman" w:hAnsiTheme="majorHAnsi" w:cs="Times New Roman"/>
          <w:b/>
          <w:bCs/>
          <w:color w:val="0000CC"/>
          <w:sz w:val="28"/>
          <w:szCs w:val="24"/>
          <w:lang w:eastAsia="el-GR"/>
        </w:rPr>
        <w:br/>
        <w:t>ΠΟΛΥΤΕΧΝΙΚΗ ΣΧΟΛΗ - ΤΜΗΜΑ ΠΟΛΙΤΙΚΩΝ ΜΗΧΑΝΙΚΩΝ</w:t>
      </w:r>
      <w:r w:rsidRPr="001409B6">
        <w:rPr>
          <w:rFonts w:asciiTheme="majorHAnsi" w:eastAsia="Times New Roman" w:hAnsiTheme="majorHAnsi" w:cs="Times New Roman"/>
          <w:color w:val="0000CC"/>
          <w:sz w:val="28"/>
          <w:szCs w:val="24"/>
          <w:lang w:eastAsia="el-GR"/>
        </w:rPr>
        <w:br/>
      </w:r>
      <w:r w:rsidRPr="001409B6">
        <w:rPr>
          <w:rFonts w:asciiTheme="majorHAnsi" w:eastAsia="Times New Roman" w:hAnsiTheme="majorHAnsi" w:cs="Times New Roman"/>
          <w:color w:val="0000CC"/>
          <w:sz w:val="24"/>
          <w:szCs w:val="24"/>
          <w:lang w:eastAsia="el-GR"/>
        </w:rPr>
        <w:br/>
      </w:r>
      <w:r w:rsidRPr="001409B6">
        <w:rPr>
          <w:rFonts w:asciiTheme="majorHAnsi" w:eastAsia="Times New Roman" w:hAnsiTheme="majorHAnsi" w:cs="Times New Roman"/>
          <w:b/>
          <w:bCs/>
          <w:color w:val="0000CC"/>
          <w:sz w:val="24"/>
          <w:szCs w:val="24"/>
          <w:lang w:eastAsia="el-GR"/>
        </w:rPr>
        <w:t xml:space="preserve">ΣΕΙΡΑ ΕΠΙΣΤΗΜΟΝΙΚΩΝ ΔΙΑΛΕΞΕΩΝ </w:t>
      </w:r>
    </w:p>
    <w:p w:rsidR="0064041B" w:rsidRPr="001409B6" w:rsidRDefault="0064041B" w:rsidP="0064041B">
      <w:pPr>
        <w:spacing w:after="0" w:line="240" w:lineRule="auto"/>
        <w:jc w:val="center"/>
        <w:rPr>
          <w:rFonts w:eastAsia="Times New Roman" w:cs="Times New Roman"/>
          <w:b/>
          <w:bCs/>
          <w:color w:val="0000CC"/>
          <w:sz w:val="24"/>
          <w:szCs w:val="24"/>
          <w:lang w:eastAsia="el-GR"/>
        </w:rPr>
      </w:pPr>
      <w:r w:rsidRPr="001409B6">
        <w:rPr>
          <w:rFonts w:asciiTheme="majorHAnsi" w:eastAsia="Times New Roman" w:hAnsiTheme="majorHAnsi" w:cs="Times New Roman"/>
          <w:b/>
          <w:bCs/>
          <w:color w:val="0000CC"/>
          <w:sz w:val="24"/>
          <w:szCs w:val="24"/>
          <w:lang w:eastAsia="el-GR"/>
        </w:rPr>
        <w:t>ΑΚΑΔΗΜΑΙΚΟΥΕΤΟΥΣ 20</w:t>
      </w:r>
      <w:r w:rsidR="00D54142" w:rsidRPr="001409B6">
        <w:rPr>
          <w:rFonts w:asciiTheme="majorHAnsi" w:eastAsia="Times New Roman" w:hAnsiTheme="majorHAnsi" w:cs="Times New Roman"/>
          <w:b/>
          <w:bCs/>
          <w:color w:val="0000CC"/>
          <w:sz w:val="24"/>
          <w:szCs w:val="24"/>
          <w:lang w:eastAsia="el-GR"/>
        </w:rPr>
        <w:t>20</w:t>
      </w:r>
      <w:r w:rsidRPr="001409B6">
        <w:rPr>
          <w:rFonts w:asciiTheme="majorHAnsi" w:eastAsia="Times New Roman" w:hAnsiTheme="majorHAnsi" w:cs="Times New Roman"/>
          <w:b/>
          <w:bCs/>
          <w:color w:val="0000CC"/>
          <w:sz w:val="24"/>
          <w:szCs w:val="24"/>
          <w:lang w:eastAsia="el-GR"/>
        </w:rPr>
        <w:t>-20</w:t>
      </w:r>
      <w:r w:rsidR="005A7039" w:rsidRPr="001409B6">
        <w:rPr>
          <w:rFonts w:asciiTheme="majorHAnsi" w:eastAsia="Times New Roman" w:hAnsiTheme="majorHAnsi" w:cs="Times New Roman"/>
          <w:b/>
          <w:bCs/>
          <w:color w:val="0000CC"/>
          <w:sz w:val="24"/>
          <w:szCs w:val="24"/>
          <w:lang w:eastAsia="el-GR"/>
        </w:rPr>
        <w:t>2</w:t>
      </w:r>
      <w:r w:rsidR="00D54142" w:rsidRPr="001409B6">
        <w:rPr>
          <w:rFonts w:asciiTheme="majorHAnsi" w:eastAsia="Times New Roman" w:hAnsiTheme="majorHAnsi" w:cs="Times New Roman"/>
          <w:b/>
          <w:bCs/>
          <w:color w:val="0000CC"/>
          <w:sz w:val="24"/>
          <w:szCs w:val="24"/>
          <w:lang w:eastAsia="el-GR"/>
        </w:rPr>
        <w:t>1</w:t>
      </w:r>
    </w:p>
    <w:p w:rsidR="0064041B" w:rsidRPr="001409B6" w:rsidRDefault="0064041B">
      <w:pPr>
        <w:rPr>
          <w:color w:val="0000CC"/>
        </w:rPr>
      </w:pPr>
    </w:p>
    <w:p w:rsidR="00574136" w:rsidRPr="001409B6" w:rsidRDefault="005B63D7" w:rsidP="0064041B">
      <w:pPr>
        <w:spacing w:after="0"/>
        <w:jc w:val="center"/>
        <w:rPr>
          <w:rFonts w:asciiTheme="majorHAnsi" w:eastAsiaTheme="majorEastAsia" w:hAnsiTheme="majorHAnsi" w:cstheme="majorBidi"/>
          <w:color w:val="0000CC"/>
          <w:sz w:val="32"/>
          <w:szCs w:val="32"/>
        </w:rPr>
      </w:pPr>
      <w:r w:rsidRPr="001409B6">
        <w:rPr>
          <w:rFonts w:asciiTheme="majorHAnsi" w:eastAsiaTheme="majorEastAsia" w:hAnsiTheme="majorHAnsi" w:cstheme="majorBidi"/>
          <w:color w:val="0000CC"/>
          <w:sz w:val="32"/>
          <w:szCs w:val="32"/>
        </w:rPr>
        <w:tab/>
      </w:r>
      <w:r w:rsidR="00287A2E" w:rsidRPr="001409B6">
        <w:rPr>
          <w:rFonts w:asciiTheme="majorHAnsi" w:eastAsiaTheme="majorEastAsia" w:hAnsiTheme="majorHAnsi" w:cstheme="majorBidi"/>
          <w:color w:val="0000CC"/>
          <w:sz w:val="32"/>
          <w:szCs w:val="32"/>
        </w:rPr>
        <w:t xml:space="preserve">Εφαρμογές γενικευμένων θεωριών </w:t>
      </w:r>
      <w:r w:rsidR="00574136" w:rsidRPr="001409B6">
        <w:rPr>
          <w:rFonts w:asciiTheme="majorHAnsi" w:eastAsiaTheme="majorEastAsia" w:hAnsiTheme="majorHAnsi" w:cstheme="majorBidi"/>
          <w:color w:val="0000CC"/>
          <w:sz w:val="32"/>
          <w:szCs w:val="32"/>
        </w:rPr>
        <w:t>σ</w:t>
      </w:r>
      <w:r w:rsidR="00287A2E" w:rsidRPr="001409B6">
        <w:rPr>
          <w:rFonts w:asciiTheme="majorHAnsi" w:eastAsiaTheme="majorEastAsia" w:hAnsiTheme="majorHAnsi" w:cstheme="majorBidi"/>
          <w:color w:val="0000CC"/>
          <w:sz w:val="32"/>
          <w:szCs w:val="32"/>
        </w:rPr>
        <w:t xml:space="preserve">υνεχούς </w:t>
      </w:r>
      <w:r w:rsidR="00574136" w:rsidRPr="001409B6">
        <w:rPr>
          <w:rFonts w:asciiTheme="majorHAnsi" w:eastAsiaTheme="majorEastAsia" w:hAnsiTheme="majorHAnsi" w:cstheme="majorBidi"/>
          <w:color w:val="0000CC"/>
          <w:sz w:val="32"/>
          <w:szCs w:val="32"/>
        </w:rPr>
        <w:t>μ</w:t>
      </w:r>
      <w:r w:rsidR="00287A2E" w:rsidRPr="001409B6">
        <w:rPr>
          <w:rFonts w:asciiTheme="majorHAnsi" w:eastAsiaTheme="majorEastAsia" w:hAnsiTheme="majorHAnsi" w:cstheme="majorBidi"/>
          <w:color w:val="0000CC"/>
          <w:sz w:val="32"/>
          <w:szCs w:val="32"/>
        </w:rPr>
        <w:t xml:space="preserve">έσου </w:t>
      </w:r>
    </w:p>
    <w:p w:rsidR="00125D0F" w:rsidRPr="001409B6" w:rsidRDefault="00287A2E" w:rsidP="0064041B">
      <w:pPr>
        <w:spacing w:after="0"/>
        <w:jc w:val="center"/>
        <w:rPr>
          <w:rFonts w:asciiTheme="majorHAnsi" w:eastAsiaTheme="majorEastAsia" w:hAnsiTheme="majorHAnsi" w:cstheme="majorBidi"/>
          <w:color w:val="0000CC"/>
          <w:sz w:val="32"/>
          <w:szCs w:val="32"/>
        </w:rPr>
      </w:pPr>
      <w:r w:rsidRPr="001409B6">
        <w:rPr>
          <w:rFonts w:asciiTheme="majorHAnsi" w:eastAsiaTheme="majorEastAsia" w:hAnsiTheme="majorHAnsi" w:cstheme="majorBidi"/>
          <w:color w:val="0000CC"/>
          <w:sz w:val="32"/>
          <w:szCs w:val="32"/>
        </w:rPr>
        <w:t xml:space="preserve">σε υλικά με </w:t>
      </w:r>
      <w:proofErr w:type="spellStart"/>
      <w:r w:rsidRPr="001409B6">
        <w:rPr>
          <w:rFonts w:asciiTheme="majorHAnsi" w:eastAsiaTheme="majorEastAsia" w:hAnsiTheme="majorHAnsi" w:cstheme="majorBidi"/>
          <w:color w:val="0000CC"/>
          <w:sz w:val="32"/>
          <w:szCs w:val="32"/>
        </w:rPr>
        <w:t>μικροδομή</w:t>
      </w:r>
      <w:proofErr w:type="spellEnd"/>
    </w:p>
    <w:p w:rsidR="000700C6" w:rsidRPr="001409B6" w:rsidRDefault="000700C6" w:rsidP="0064041B">
      <w:pPr>
        <w:spacing w:after="0"/>
        <w:jc w:val="center"/>
        <w:rPr>
          <w:rFonts w:asciiTheme="minorHAnsi" w:hAnsiTheme="minorHAnsi"/>
          <w:b/>
          <w:color w:val="0000CC"/>
          <w:sz w:val="24"/>
        </w:rPr>
      </w:pPr>
    </w:p>
    <w:p w:rsidR="00AB7A6F" w:rsidRPr="001409B6" w:rsidRDefault="00287A2E" w:rsidP="0064041B">
      <w:pPr>
        <w:spacing w:after="0"/>
        <w:jc w:val="center"/>
        <w:rPr>
          <w:rFonts w:asciiTheme="minorHAnsi" w:hAnsiTheme="minorHAnsi"/>
          <w:i/>
          <w:color w:val="0000CC"/>
          <w:sz w:val="24"/>
        </w:rPr>
      </w:pPr>
      <w:proofErr w:type="spellStart"/>
      <w:r w:rsidRPr="001409B6">
        <w:rPr>
          <w:rFonts w:asciiTheme="minorHAnsi" w:hAnsiTheme="minorHAnsi"/>
          <w:b/>
          <w:i/>
          <w:color w:val="0000CC"/>
          <w:sz w:val="24"/>
        </w:rPr>
        <w:t>ΠάνοςΓουργιώτης</w:t>
      </w:r>
      <w:proofErr w:type="spellEnd"/>
    </w:p>
    <w:p w:rsidR="00AB7A6F" w:rsidRPr="001409B6" w:rsidRDefault="00287A2E" w:rsidP="0064041B">
      <w:pPr>
        <w:spacing w:after="0"/>
        <w:jc w:val="center"/>
        <w:rPr>
          <w:rFonts w:asciiTheme="minorHAnsi" w:hAnsiTheme="minorHAnsi"/>
          <w:color w:val="0000CC"/>
          <w:sz w:val="24"/>
        </w:rPr>
      </w:pPr>
      <w:r w:rsidRPr="001409B6">
        <w:rPr>
          <w:rFonts w:asciiTheme="minorHAnsi" w:hAnsiTheme="minorHAnsi"/>
          <w:color w:val="0000CC"/>
          <w:sz w:val="24"/>
        </w:rPr>
        <w:t xml:space="preserve">Αναπληρωτής </w:t>
      </w:r>
      <w:r w:rsidR="00DA1BE8" w:rsidRPr="001409B6">
        <w:rPr>
          <w:rFonts w:asciiTheme="minorHAnsi" w:hAnsiTheme="minorHAnsi"/>
          <w:color w:val="0000CC"/>
          <w:sz w:val="24"/>
        </w:rPr>
        <w:t>Καθηγ</w:t>
      </w:r>
      <w:r w:rsidR="005B63D7" w:rsidRPr="001409B6">
        <w:rPr>
          <w:rFonts w:asciiTheme="minorHAnsi" w:hAnsiTheme="minorHAnsi"/>
          <w:color w:val="0000CC"/>
          <w:sz w:val="24"/>
        </w:rPr>
        <w:t>ητής</w:t>
      </w:r>
    </w:p>
    <w:p w:rsidR="00802594" w:rsidRPr="001409B6" w:rsidRDefault="00802594" w:rsidP="0064041B">
      <w:pPr>
        <w:spacing w:after="0"/>
        <w:jc w:val="center"/>
        <w:rPr>
          <w:rFonts w:asciiTheme="minorHAnsi" w:hAnsiTheme="minorHAnsi"/>
          <w:color w:val="0000CC"/>
          <w:sz w:val="24"/>
        </w:rPr>
      </w:pPr>
      <w:r w:rsidRPr="001409B6">
        <w:rPr>
          <w:rFonts w:asciiTheme="minorHAnsi" w:hAnsiTheme="minorHAnsi"/>
          <w:color w:val="0000CC"/>
          <w:sz w:val="24"/>
        </w:rPr>
        <w:t>Τμήμα Πολιτικών Μηχανικών ΠΘ</w:t>
      </w:r>
    </w:p>
    <w:p w:rsidR="006C523F" w:rsidRPr="001409B6" w:rsidRDefault="006C523F" w:rsidP="006C523F">
      <w:pPr>
        <w:spacing w:after="0" w:line="240" w:lineRule="auto"/>
        <w:jc w:val="center"/>
        <w:rPr>
          <w:rFonts w:asciiTheme="minorHAnsi" w:hAnsiTheme="minorHAnsi"/>
          <w:color w:val="0000CC"/>
          <w:sz w:val="24"/>
        </w:rPr>
      </w:pPr>
    </w:p>
    <w:p w:rsidR="0064041B" w:rsidRPr="001409B6" w:rsidRDefault="00DA1BE8" w:rsidP="0064041B">
      <w:pPr>
        <w:spacing w:after="0"/>
        <w:jc w:val="center"/>
        <w:rPr>
          <w:rFonts w:asciiTheme="minorHAnsi" w:hAnsiTheme="minorHAnsi"/>
          <w:color w:val="0000CC"/>
          <w:sz w:val="24"/>
        </w:rPr>
      </w:pPr>
      <w:r w:rsidRPr="001409B6">
        <w:rPr>
          <w:rFonts w:asciiTheme="minorHAnsi" w:hAnsiTheme="minorHAnsi"/>
          <w:color w:val="0000CC"/>
          <w:sz w:val="24"/>
        </w:rPr>
        <w:t>Τετάρτη</w:t>
      </w:r>
      <w:r w:rsidR="00626321" w:rsidRPr="001409B6">
        <w:rPr>
          <w:rFonts w:asciiTheme="minorHAnsi" w:hAnsiTheme="minorHAnsi"/>
          <w:b/>
          <w:bCs/>
          <w:color w:val="0000CC"/>
          <w:sz w:val="24"/>
        </w:rPr>
        <w:t>0</w:t>
      </w:r>
      <w:r w:rsidR="00287A2E" w:rsidRPr="001409B6">
        <w:rPr>
          <w:rFonts w:asciiTheme="minorHAnsi" w:hAnsiTheme="minorHAnsi"/>
          <w:b/>
          <w:color w:val="0000CC"/>
          <w:sz w:val="24"/>
        </w:rPr>
        <w:t>2</w:t>
      </w:r>
      <w:r w:rsidR="0064041B" w:rsidRPr="001409B6">
        <w:rPr>
          <w:rFonts w:asciiTheme="minorHAnsi" w:hAnsiTheme="minorHAnsi"/>
          <w:b/>
          <w:color w:val="0000CC"/>
          <w:sz w:val="24"/>
        </w:rPr>
        <w:t>/</w:t>
      </w:r>
      <w:r w:rsidR="00287A2E" w:rsidRPr="001409B6">
        <w:rPr>
          <w:rFonts w:asciiTheme="minorHAnsi" w:hAnsiTheme="minorHAnsi"/>
          <w:b/>
          <w:color w:val="0000CC"/>
          <w:sz w:val="24"/>
        </w:rPr>
        <w:t>12</w:t>
      </w:r>
      <w:r w:rsidR="0064041B" w:rsidRPr="001409B6">
        <w:rPr>
          <w:rFonts w:asciiTheme="minorHAnsi" w:hAnsiTheme="minorHAnsi"/>
          <w:b/>
          <w:color w:val="0000CC"/>
          <w:sz w:val="24"/>
        </w:rPr>
        <w:t>/20</w:t>
      </w:r>
      <w:r w:rsidR="00D54142" w:rsidRPr="001409B6">
        <w:rPr>
          <w:rFonts w:asciiTheme="minorHAnsi" w:hAnsiTheme="minorHAnsi"/>
          <w:b/>
          <w:color w:val="0000CC"/>
          <w:sz w:val="24"/>
        </w:rPr>
        <w:t>20</w:t>
      </w:r>
      <w:r w:rsidRPr="001409B6">
        <w:rPr>
          <w:rFonts w:asciiTheme="minorHAnsi" w:hAnsiTheme="minorHAnsi"/>
          <w:color w:val="0000CC"/>
          <w:sz w:val="24"/>
        </w:rPr>
        <w:t>,</w:t>
      </w:r>
      <w:r w:rsidR="00090C8A" w:rsidRPr="001409B6">
        <w:rPr>
          <w:rFonts w:asciiTheme="minorHAnsi" w:hAnsiTheme="minorHAnsi"/>
          <w:color w:val="0000CC"/>
          <w:sz w:val="24"/>
        </w:rPr>
        <w:t>Ώρα:</w:t>
      </w:r>
      <w:r w:rsidR="00F210FB" w:rsidRPr="001409B6">
        <w:rPr>
          <w:rFonts w:asciiTheme="minorHAnsi" w:hAnsiTheme="minorHAnsi"/>
          <w:b/>
          <w:color w:val="0000CC"/>
          <w:sz w:val="24"/>
        </w:rPr>
        <w:t>1</w:t>
      </w:r>
      <w:r w:rsidR="008C21B0" w:rsidRPr="001409B6">
        <w:rPr>
          <w:rFonts w:asciiTheme="minorHAnsi" w:hAnsiTheme="minorHAnsi"/>
          <w:b/>
          <w:color w:val="0000CC"/>
          <w:sz w:val="24"/>
        </w:rPr>
        <w:t>3</w:t>
      </w:r>
      <w:r w:rsidR="00F210FB" w:rsidRPr="001409B6">
        <w:rPr>
          <w:rFonts w:asciiTheme="minorHAnsi" w:hAnsiTheme="minorHAnsi"/>
          <w:b/>
          <w:color w:val="0000CC"/>
          <w:sz w:val="24"/>
        </w:rPr>
        <w:t>:00</w:t>
      </w:r>
    </w:p>
    <w:p w:rsidR="008C21B0" w:rsidRPr="001409B6" w:rsidRDefault="008C21B0" w:rsidP="008C21B0">
      <w:pPr>
        <w:spacing w:after="0"/>
        <w:jc w:val="center"/>
        <w:rPr>
          <w:rFonts w:asciiTheme="minorHAnsi" w:hAnsiTheme="minorHAnsi"/>
          <w:color w:val="0000CC"/>
          <w:sz w:val="24"/>
        </w:rPr>
      </w:pPr>
      <w:r w:rsidRPr="001409B6">
        <w:rPr>
          <w:rFonts w:asciiTheme="minorHAnsi" w:hAnsiTheme="minorHAnsi"/>
          <w:color w:val="0000CC"/>
          <w:sz w:val="24"/>
          <w:lang w:val="en-US"/>
        </w:rPr>
        <w:t>Webinar</w:t>
      </w:r>
      <w:proofErr w:type="gramStart"/>
      <w:r w:rsidRPr="001409B6">
        <w:rPr>
          <w:rFonts w:asciiTheme="minorHAnsi" w:hAnsiTheme="minorHAnsi"/>
          <w:color w:val="0000CC"/>
          <w:sz w:val="24"/>
        </w:rPr>
        <w:t>:</w:t>
      </w:r>
      <w:r w:rsidR="00D1547C" w:rsidRPr="001409B6">
        <w:rPr>
          <w:rFonts w:asciiTheme="minorHAnsi" w:hAnsiTheme="minorHAnsi"/>
          <w:color w:val="0000CC"/>
          <w:sz w:val="24"/>
        </w:rPr>
        <w:t>Συμμετοχή</w:t>
      </w:r>
      <w:proofErr w:type="gramEnd"/>
      <w:r w:rsidR="00D1547C" w:rsidRPr="001409B6">
        <w:rPr>
          <w:rFonts w:asciiTheme="minorHAnsi" w:hAnsiTheme="minorHAnsi"/>
          <w:color w:val="0000CC"/>
          <w:sz w:val="24"/>
        </w:rPr>
        <w:t xml:space="preserve"> μέσω </w:t>
      </w:r>
      <w:hyperlink r:id="rId6" w:history="1">
        <w:r w:rsidR="00D1547C" w:rsidRPr="001409B6">
          <w:rPr>
            <w:rStyle w:val="-"/>
            <w:rFonts w:asciiTheme="minorHAnsi" w:hAnsiTheme="minorHAnsi"/>
            <w:color w:val="0000CC"/>
            <w:sz w:val="24"/>
            <w:lang w:val="en-GB"/>
          </w:rPr>
          <w:t>Microsoft</w:t>
        </w:r>
        <w:r w:rsidR="00D1547C" w:rsidRPr="001409B6">
          <w:rPr>
            <w:rStyle w:val="-"/>
            <w:rFonts w:asciiTheme="minorHAnsi" w:hAnsiTheme="minorHAnsi"/>
            <w:color w:val="0000CC"/>
            <w:sz w:val="24"/>
          </w:rPr>
          <w:t xml:space="preserve"> </w:t>
        </w:r>
        <w:r w:rsidR="00D1547C" w:rsidRPr="001409B6">
          <w:rPr>
            <w:rStyle w:val="-"/>
            <w:rFonts w:asciiTheme="minorHAnsi" w:hAnsiTheme="minorHAnsi"/>
            <w:color w:val="0000CC"/>
            <w:sz w:val="24"/>
            <w:lang w:val="en-GB"/>
          </w:rPr>
          <w:t>Teams</w:t>
        </w:r>
      </w:hyperlink>
    </w:p>
    <w:p w:rsidR="008C21B0" w:rsidRPr="001409B6" w:rsidRDefault="008C21B0" w:rsidP="008C21B0">
      <w:pPr>
        <w:jc w:val="center"/>
        <w:rPr>
          <w:rFonts w:asciiTheme="minorHAnsi" w:hAnsiTheme="minorHAnsi"/>
          <w:color w:val="0000CC"/>
          <w:sz w:val="24"/>
        </w:rPr>
      </w:pPr>
      <w:proofErr w:type="spellStart"/>
      <w:r w:rsidRPr="001409B6">
        <w:rPr>
          <w:rFonts w:asciiTheme="minorHAnsi" w:hAnsiTheme="minorHAnsi"/>
          <w:color w:val="0000CC"/>
          <w:sz w:val="24"/>
          <w:lang w:val="en-US"/>
        </w:rPr>
        <w:t>LiveStreaming</w:t>
      </w:r>
      <w:proofErr w:type="spellEnd"/>
      <w:proofErr w:type="gramStart"/>
      <w:r w:rsidRPr="001409B6">
        <w:rPr>
          <w:rFonts w:asciiTheme="minorHAnsi" w:hAnsiTheme="minorHAnsi"/>
          <w:color w:val="0000CC"/>
          <w:sz w:val="24"/>
        </w:rPr>
        <w:t>:</w:t>
      </w:r>
      <w:r w:rsidR="00D1547C" w:rsidRPr="001409B6">
        <w:rPr>
          <w:rFonts w:asciiTheme="minorHAnsi" w:hAnsiTheme="minorHAnsi"/>
          <w:color w:val="0000CC"/>
          <w:sz w:val="24"/>
        </w:rPr>
        <w:t>Επιλέξτε</w:t>
      </w:r>
      <w:proofErr w:type="gramEnd"/>
      <w:r w:rsidR="00D1547C" w:rsidRPr="001409B6">
        <w:rPr>
          <w:rFonts w:asciiTheme="minorHAnsi" w:hAnsiTheme="minorHAnsi"/>
          <w:color w:val="0000CC"/>
          <w:sz w:val="24"/>
        </w:rPr>
        <w:t xml:space="preserve"> κανάλι 3 στο </w:t>
      </w:r>
      <w:hyperlink r:id="rId7" w:history="1">
        <w:r w:rsidR="00D1547C" w:rsidRPr="001409B6">
          <w:rPr>
            <w:rStyle w:val="-"/>
            <w:rFonts w:asciiTheme="minorHAnsi" w:hAnsiTheme="minorHAnsi"/>
            <w:color w:val="0000CC"/>
            <w:sz w:val="24"/>
            <w:lang w:val="en-GB"/>
          </w:rPr>
          <w:t>live</w:t>
        </w:r>
        <w:r w:rsidR="00D1547C" w:rsidRPr="001409B6">
          <w:rPr>
            <w:rStyle w:val="-"/>
            <w:rFonts w:asciiTheme="minorHAnsi" w:hAnsiTheme="minorHAnsi"/>
            <w:color w:val="0000CC"/>
            <w:sz w:val="24"/>
          </w:rPr>
          <w:t>.</w:t>
        </w:r>
        <w:proofErr w:type="spellStart"/>
        <w:r w:rsidR="00D1547C" w:rsidRPr="001409B6">
          <w:rPr>
            <w:rStyle w:val="-"/>
            <w:rFonts w:asciiTheme="minorHAnsi" w:hAnsiTheme="minorHAnsi"/>
            <w:color w:val="0000CC"/>
            <w:sz w:val="24"/>
            <w:lang w:val="en-GB"/>
          </w:rPr>
          <w:t>uth</w:t>
        </w:r>
        <w:proofErr w:type="spellEnd"/>
        <w:r w:rsidR="00D1547C" w:rsidRPr="001409B6">
          <w:rPr>
            <w:rStyle w:val="-"/>
            <w:rFonts w:asciiTheme="minorHAnsi" w:hAnsiTheme="minorHAnsi"/>
            <w:color w:val="0000CC"/>
            <w:sz w:val="24"/>
          </w:rPr>
          <w:t>.</w:t>
        </w:r>
        <w:proofErr w:type="spellStart"/>
        <w:r w:rsidR="00D1547C" w:rsidRPr="001409B6">
          <w:rPr>
            <w:rStyle w:val="-"/>
            <w:rFonts w:asciiTheme="minorHAnsi" w:hAnsiTheme="minorHAnsi"/>
            <w:color w:val="0000CC"/>
            <w:sz w:val="24"/>
            <w:lang w:val="en-GB"/>
          </w:rPr>
          <w:t>gr</w:t>
        </w:r>
        <w:proofErr w:type="spellEnd"/>
      </w:hyperlink>
      <w:bookmarkStart w:id="2" w:name="_GoBack"/>
      <w:bookmarkEnd w:id="2"/>
    </w:p>
    <w:p w:rsidR="00287A2E" w:rsidRPr="001409B6" w:rsidRDefault="00C74D8F" w:rsidP="00287A2E">
      <w:pPr>
        <w:jc w:val="both"/>
        <w:rPr>
          <w:rFonts w:ascii="Calibri" w:eastAsia="Times New Roman" w:hAnsi="Calibri" w:cs="Arial"/>
          <w:noProof/>
          <w:color w:val="0000CC"/>
          <w:sz w:val="24"/>
          <w:szCs w:val="24"/>
          <w:lang w:eastAsia="en-GB"/>
        </w:rPr>
      </w:pPr>
      <w:r w:rsidRPr="001409B6">
        <w:rPr>
          <w:noProof/>
          <w:color w:val="0000CC"/>
          <w:lang w:eastAsia="el-GR"/>
        </w:rPr>
        <w:lastRenderedPageBreak/>
        <w:drawing>
          <wp:anchor distT="0" distB="0" distL="114300" distR="114300" simplePos="0" relativeHeight="251657728" behindDoc="1" locked="0" layoutInCell="1" allowOverlap="1">
            <wp:simplePos x="0" y="0"/>
            <wp:positionH relativeFrom="column">
              <wp:posOffset>3019425</wp:posOffset>
            </wp:positionH>
            <wp:positionV relativeFrom="paragraph">
              <wp:posOffset>1882140</wp:posOffset>
            </wp:positionV>
            <wp:extent cx="3227705" cy="2815590"/>
            <wp:effectExtent l="0" t="0" r="0" b="3810"/>
            <wp:wrapTight wrapText="bothSides">
              <wp:wrapPolygon edited="0">
                <wp:start x="0" y="0"/>
                <wp:lineTo x="0" y="21483"/>
                <wp:lineTo x="21417" y="21483"/>
                <wp:lineTo x="21417"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7705" cy="2815590"/>
                    </a:xfrm>
                    <a:prstGeom prst="rect">
                      <a:avLst/>
                    </a:prstGeom>
                  </pic:spPr>
                </pic:pic>
              </a:graphicData>
            </a:graphic>
          </wp:anchor>
        </w:drawing>
      </w:r>
      <w:proofErr w:type="spellStart"/>
      <w:r w:rsidR="000700C6" w:rsidRPr="001409B6">
        <w:rPr>
          <w:rFonts w:asciiTheme="majorHAnsi" w:hAnsiTheme="majorHAnsi"/>
          <w:b/>
          <w:color w:val="0000CC"/>
        </w:rPr>
        <w:t>Περίληψη</w:t>
      </w:r>
      <w:r w:rsidR="0064041B" w:rsidRPr="001409B6">
        <w:rPr>
          <w:rFonts w:asciiTheme="majorHAnsi" w:hAnsiTheme="majorHAnsi"/>
          <w:b/>
          <w:color w:val="0000CC"/>
        </w:rPr>
        <w:t>:</w:t>
      </w:r>
      <w:bookmarkEnd w:id="0"/>
      <w:bookmarkEnd w:id="1"/>
      <w:r w:rsidR="00A71E5B" w:rsidRPr="001409B6">
        <w:rPr>
          <w:rFonts w:ascii="Calibri" w:eastAsia="Times New Roman" w:hAnsi="Calibri" w:cs="Arial"/>
          <w:noProof/>
          <w:color w:val="0000CC"/>
          <w:sz w:val="24"/>
          <w:szCs w:val="24"/>
          <w:lang w:eastAsia="en-GB"/>
        </w:rPr>
        <w:t>Η</w:t>
      </w:r>
      <w:proofErr w:type="spellEnd"/>
      <w:r w:rsidR="00287A2E" w:rsidRPr="001409B6">
        <w:rPr>
          <w:rFonts w:ascii="Calibri" w:eastAsia="Times New Roman" w:hAnsi="Calibri" w:cs="Arial"/>
          <w:noProof/>
          <w:color w:val="0000CC"/>
          <w:sz w:val="24"/>
          <w:szCs w:val="24"/>
          <w:lang w:eastAsia="en-GB"/>
        </w:rPr>
        <w:t xml:space="preserve"> κλασική Μηχανική του Συνεχούς Μέσου επιτυγχάνει, εν γένει, να προβλέπει επαρκώς τη συμπεριφορά συμβατικών υλικών, υπάρχουν φυσικές παρατηρήσεις και πειραματικά δεδομένα που έρχονται σε αντίθεση με τις προβλέψεις της σε ότι αφορά υλικά με μικροδομικό χαρακτήρα. Ως τυπικά παραδείγματα υλικών με μικροδομή μπορούν να αναφερθούν τα κοκκώδη υλικά, τα οπλισμένα με ίνες και στρωσιγενή σύνθετα, και τα κυψελοειδή υλικά. Τα υλικά αυτά είναι εγγενώς ετερογενή με μικροδομικό χαρακτήρα που αντιστοιχεί στις διαστάσεις των επί μέρους υλικών. Το βασικό μειονέκτημα της κλασικής θεωρίας είναι ότι αδυνατεί πλήρως να περιγράψει φαινόμενα κλίμακας (size effects) τα οποία εμφανίζονται σε προβλήματα στα οποία οι χαρακτηριστικές διαστάσεις του σώματος γίνονται συγκρίσιμες με τη γεωμετρία της μικροδομής. Αυτό οφείλεται στην έλλειψη κάποιου εσωτερικού χαρακτηριστικού μήκους στις εξισώσεις της κλασικής θεωρίας, με αποτέλεσμα να μην λαμβάνεται υπόψη η μικροδομή των υλικών. Το μειονέκτημα της κλασικής θεωρίας αυτό μπορεί να ξεπεραστεί με τη χρήση των Γενικευμένων Θεωριών Συνεχούς Μέσου, οι οποίες εξ ορισμού τους «αναγνωρίζουν» την εσωτερική δομή του υπό εξέταση υλικού και την ενσωματώνουν (με τη μορφή κάποιων χαρακτηριστικών μηκών) στην μαθηματική διατύπωση του εκάστοτε προβλήματος. </w:t>
      </w:r>
    </w:p>
    <w:p w:rsidR="00287A2E" w:rsidRPr="001409B6" w:rsidRDefault="00287A2E" w:rsidP="00287A2E">
      <w:pPr>
        <w:jc w:val="both"/>
        <w:rPr>
          <w:rFonts w:ascii="Calibri" w:eastAsia="Times New Roman" w:hAnsi="Calibri" w:cs="Arial"/>
          <w:noProof/>
          <w:color w:val="0000CC"/>
          <w:sz w:val="24"/>
          <w:szCs w:val="24"/>
          <w:lang w:eastAsia="en-GB"/>
        </w:rPr>
      </w:pPr>
      <w:r w:rsidRPr="001409B6">
        <w:rPr>
          <w:rFonts w:ascii="Calibri" w:eastAsia="Times New Roman" w:hAnsi="Calibri" w:cs="Arial"/>
          <w:noProof/>
          <w:color w:val="0000CC"/>
          <w:sz w:val="24"/>
          <w:szCs w:val="24"/>
          <w:lang w:eastAsia="en-GB"/>
        </w:rPr>
        <w:t>Στη παρούσα διάλεξη θα παρουσιαστεί η θεωρία Τάσεων Ζεύγους (couple-stress theory), η οποία είναι απλούστερη θεωρία Γενικευμένου Συνεχούς</w:t>
      </w:r>
      <w:r w:rsidR="004D02FD" w:rsidRPr="001409B6">
        <w:rPr>
          <w:rFonts w:ascii="Calibri" w:eastAsia="Times New Roman" w:hAnsi="Calibri" w:cs="Arial"/>
          <w:noProof/>
          <w:color w:val="0000CC"/>
          <w:sz w:val="24"/>
          <w:szCs w:val="24"/>
          <w:lang w:eastAsia="en-GB"/>
        </w:rPr>
        <w:t xml:space="preserve"> Μέσου</w:t>
      </w:r>
      <w:r w:rsidRPr="001409B6">
        <w:rPr>
          <w:rFonts w:ascii="Calibri" w:eastAsia="Times New Roman" w:hAnsi="Calibri" w:cs="Arial"/>
          <w:noProof/>
          <w:color w:val="0000CC"/>
          <w:sz w:val="24"/>
          <w:szCs w:val="24"/>
          <w:lang w:eastAsia="en-GB"/>
        </w:rPr>
        <w:t xml:space="preserve">. Η θεωρία αυτή αποτελεί γενίκευση της κλασικής θεωρίας ελαστικότητας και χρησιμοποιείται τα τελευταία χρόνια ευρέως για τη μοντελοποίηση φαινομένων κλίμακας σε μικροδομικά υλικά. Θα δειχθούν εφαρμογές της θεωρίας Τάσεων Ζεύγους σε προβλήματα διάδοσης ρωγμώνκαι ασταθειών στα οποία τα φαινόμενα «ενίσχυσης» (strengthening effects) που προκαλούνται από την ύπαρξη φαινομένων βαθμίδας γίνονται σημαντικά καθώς οι εν λόγω βαθμίδες είναι πράγματι μεγάλες. </w:t>
      </w:r>
      <w:r w:rsidR="00A71E5B" w:rsidRPr="001409B6">
        <w:rPr>
          <w:rFonts w:ascii="Calibri" w:eastAsia="Times New Roman" w:hAnsi="Calibri" w:cs="Arial"/>
          <w:noProof/>
          <w:color w:val="0000CC"/>
          <w:sz w:val="24"/>
          <w:szCs w:val="24"/>
          <w:lang w:eastAsia="en-GB"/>
        </w:rPr>
        <w:t xml:space="preserve">Ειδικότερα, θα δειχθεί ότι η θεωρία Τάσεων Ζεύγους μπορεί να προβλέψει τα φαινόμενα κλίμακας σε προβλήματα θράυσης κεραμικών υλικών καθώς και να περιγράψει φαινόμενα αστάθειας όπως η πτύχωση στρωσιγενων υλικών που απαντώνται σε γεωλογικούς σχηματισμούς. </w:t>
      </w:r>
    </w:p>
    <w:p w:rsidR="00C74D8F" w:rsidRPr="001409B6" w:rsidRDefault="00C74D8F" w:rsidP="00C74D8F">
      <w:pPr>
        <w:jc w:val="both"/>
        <w:rPr>
          <w:rFonts w:ascii="Calibri" w:eastAsia="Times New Roman" w:hAnsi="Calibri" w:cs="Arial"/>
          <w:b/>
          <w:bCs/>
          <w:noProof/>
          <w:color w:val="0000CC"/>
          <w:sz w:val="24"/>
          <w:szCs w:val="24"/>
          <w:lang w:val="en-GB" w:eastAsia="en-GB"/>
        </w:rPr>
      </w:pPr>
      <w:bookmarkStart w:id="3" w:name="_Hlk57231610"/>
      <w:r w:rsidRPr="001409B6">
        <w:rPr>
          <w:rFonts w:ascii="Calibri" w:eastAsia="Times New Roman" w:hAnsi="Calibri" w:cs="Arial"/>
          <w:b/>
          <w:bCs/>
          <w:noProof/>
          <w:color w:val="0000CC"/>
          <w:sz w:val="24"/>
          <w:szCs w:val="24"/>
          <w:lang w:val="en-GB" w:eastAsia="en-GB"/>
        </w:rPr>
        <w:t xml:space="preserve">References </w:t>
      </w:r>
    </w:p>
    <w:p w:rsidR="00C74D8F" w:rsidRPr="001409B6" w:rsidRDefault="00C74D8F" w:rsidP="00C74D8F">
      <w:pPr>
        <w:jc w:val="both"/>
        <w:rPr>
          <w:rFonts w:ascii="Calibri" w:eastAsia="Times New Roman" w:hAnsi="Calibri" w:cs="Arial"/>
          <w:noProof/>
          <w:color w:val="0000CC"/>
          <w:sz w:val="24"/>
          <w:szCs w:val="24"/>
          <w:lang w:val="en-GB" w:eastAsia="en-GB"/>
        </w:rPr>
      </w:pPr>
      <w:r w:rsidRPr="001409B6">
        <w:rPr>
          <w:rFonts w:ascii="Calibri" w:eastAsia="Times New Roman" w:hAnsi="Calibri" w:cs="Arial"/>
          <w:noProof/>
          <w:color w:val="0000CC"/>
          <w:sz w:val="24"/>
          <w:szCs w:val="24"/>
          <w:lang w:val="en-GB" w:eastAsia="en-GB"/>
        </w:rPr>
        <w:t>[1] P.A. Gourgiotis (2018). Shear crack growth in brittle materials modelled by constrained Cosserat elasticity. Journal of the European Ceramic Society, 38, 3015-3036.</w:t>
      </w:r>
    </w:p>
    <w:p w:rsidR="00C74D8F" w:rsidRPr="001409B6" w:rsidRDefault="00C74D8F" w:rsidP="00C74D8F">
      <w:pPr>
        <w:jc w:val="both"/>
        <w:rPr>
          <w:rFonts w:ascii="Calibri" w:eastAsia="Times New Roman" w:hAnsi="Calibri" w:cs="Arial"/>
          <w:noProof/>
          <w:color w:val="0000CC"/>
          <w:sz w:val="24"/>
          <w:szCs w:val="24"/>
          <w:lang w:val="en-GB" w:eastAsia="en-GB"/>
        </w:rPr>
      </w:pPr>
      <w:r w:rsidRPr="001409B6">
        <w:rPr>
          <w:rFonts w:ascii="Calibri" w:eastAsia="Times New Roman" w:hAnsi="Calibri" w:cs="Arial"/>
          <w:noProof/>
          <w:color w:val="0000CC"/>
          <w:sz w:val="24"/>
          <w:szCs w:val="24"/>
          <w:lang w:val="en-GB" w:eastAsia="en-GB"/>
        </w:rPr>
        <w:t>[2] P.A. Gourgiotis, T. Zisis, A.E. Giannakopoulos, H.G. Georgiadis (2019). The Hertz contact problem in couple-stress elasticity. International Journal of Solids and Structures, 168, 228-237</w:t>
      </w:r>
    </w:p>
    <w:p w:rsidR="00C74D8F" w:rsidRPr="001409B6" w:rsidRDefault="00C74D8F" w:rsidP="00C74D8F">
      <w:pPr>
        <w:jc w:val="both"/>
        <w:rPr>
          <w:rFonts w:ascii="Calibri" w:eastAsia="Times New Roman" w:hAnsi="Calibri" w:cs="Arial"/>
          <w:noProof/>
          <w:color w:val="0000CC"/>
          <w:sz w:val="24"/>
          <w:szCs w:val="24"/>
          <w:lang w:val="en-GB" w:eastAsia="en-GB"/>
        </w:rPr>
      </w:pPr>
      <w:r w:rsidRPr="001409B6">
        <w:rPr>
          <w:rFonts w:ascii="Calibri" w:eastAsia="Times New Roman" w:hAnsi="Calibri" w:cs="Arial"/>
          <w:noProof/>
          <w:color w:val="0000CC"/>
          <w:sz w:val="24"/>
          <w:szCs w:val="24"/>
          <w:lang w:val="en-GB" w:eastAsia="en-GB"/>
        </w:rPr>
        <w:t>[3] D. Bigoni, P.A. Gourgiotis, (2016) Folding and faulting of an elastic continuum, Proceedings of the Royal Society A. Mathematical, Physical and Engineering Sciences, 472: 20160018</w:t>
      </w:r>
    </w:p>
    <w:p w:rsidR="00C74D8F" w:rsidRPr="001409B6" w:rsidRDefault="00C74D8F" w:rsidP="00C74D8F">
      <w:pPr>
        <w:jc w:val="both"/>
        <w:rPr>
          <w:rFonts w:ascii="Calibri" w:eastAsia="Times New Roman" w:hAnsi="Calibri" w:cs="Arial"/>
          <w:noProof/>
          <w:color w:val="0000CC"/>
          <w:sz w:val="24"/>
          <w:szCs w:val="24"/>
          <w:lang w:val="en-GB" w:eastAsia="en-GB"/>
        </w:rPr>
      </w:pPr>
      <w:r w:rsidRPr="001409B6">
        <w:rPr>
          <w:rFonts w:ascii="Calibri" w:eastAsia="Times New Roman" w:hAnsi="Calibri" w:cs="Arial"/>
          <w:noProof/>
          <w:color w:val="0000CC"/>
          <w:sz w:val="24"/>
          <w:szCs w:val="24"/>
          <w:lang w:val="en-GB" w:eastAsia="en-GB"/>
        </w:rPr>
        <w:lastRenderedPageBreak/>
        <w:t>[4] P.A. Gourgiotis and D. Bigoni (2016) Stress channelling in extreme couple-stress materials Part I: Strong ellipticity, wave propagation, ellipticity, and discontinuity relations, Journal of the Mechanics and Physics of Solids 88, 150–168</w:t>
      </w:r>
    </w:p>
    <w:bookmarkEnd w:id="3"/>
    <w:p w:rsidR="00A3332E" w:rsidRPr="001409B6" w:rsidRDefault="00A3332E" w:rsidP="008C21B0">
      <w:pPr>
        <w:jc w:val="both"/>
        <w:rPr>
          <w:rFonts w:asciiTheme="majorHAnsi" w:hAnsiTheme="majorHAnsi"/>
          <w:b/>
          <w:color w:val="0000CC"/>
          <w:lang w:val="en-GB"/>
        </w:rPr>
      </w:pPr>
    </w:p>
    <w:sectPr w:rsidR="00A3332E" w:rsidRPr="001409B6" w:rsidSect="003D737E">
      <w:pgSz w:w="11906" w:h="16838"/>
      <w:pgMar w:top="1440" w:right="1080" w:bottom="993"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A1"/>
    <w:family w:val="swiss"/>
    <w:pitch w:val="variable"/>
    <w:sig w:usb0="000002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42DF"/>
    <w:rsid w:val="000700C6"/>
    <w:rsid w:val="0008006A"/>
    <w:rsid w:val="00090C8A"/>
    <w:rsid w:val="000D111B"/>
    <w:rsid w:val="00125D0F"/>
    <w:rsid w:val="001409B6"/>
    <w:rsid w:val="00177A15"/>
    <w:rsid w:val="001A3C4D"/>
    <w:rsid w:val="001B1C5D"/>
    <w:rsid w:val="001B2861"/>
    <w:rsid w:val="002671B4"/>
    <w:rsid w:val="00287A2E"/>
    <w:rsid w:val="002964BA"/>
    <w:rsid w:val="003549AD"/>
    <w:rsid w:val="003A7B0F"/>
    <w:rsid w:val="003D737E"/>
    <w:rsid w:val="00436B88"/>
    <w:rsid w:val="004577D4"/>
    <w:rsid w:val="00467EAB"/>
    <w:rsid w:val="004B4BD5"/>
    <w:rsid w:val="004D02FD"/>
    <w:rsid w:val="00516804"/>
    <w:rsid w:val="00574136"/>
    <w:rsid w:val="005A65B8"/>
    <w:rsid w:val="005A7039"/>
    <w:rsid w:val="005B63D7"/>
    <w:rsid w:val="00616033"/>
    <w:rsid w:val="00626321"/>
    <w:rsid w:val="0064041B"/>
    <w:rsid w:val="006426E5"/>
    <w:rsid w:val="00665385"/>
    <w:rsid w:val="006838C7"/>
    <w:rsid w:val="006C523F"/>
    <w:rsid w:val="00735317"/>
    <w:rsid w:val="007A42DF"/>
    <w:rsid w:val="00802594"/>
    <w:rsid w:val="008668AF"/>
    <w:rsid w:val="008A1DDA"/>
    <w:rsid w:val="008C21B0"/>
    <w:rsid w:val="008C46C3"/>
    <w:rsid w:val="008D3CFF"/>
    <w:rsid w:val="00945B9D"/>
    <w:rsid w:val="00952B66"/>
    <w:rsid w:val="00A3332E"/>
    <w:rsid w:val="00A71E5B"/>
    <w:rsid w:val="00A81D28"/>
    <w:rsid w:val="00AB3AD9"/>
    <w:rsid w:val="00AB7A6F"/>
    <w:rsid w:val="00B10B8B"/>
    <w:rsid w:val="00B416A2"/>
    <w:rsid w:val="00BC55CC"/>
    <w:rsid w:val="00BF311E"/>
    <w:rsid w:val="00C318FE"/>
    <w:rsid w:val="00C74D8F"/>
    <w:rsid w:val="00CD2D90"/>
    <w:rsid w:val="00CE55E3"/>
    <w:rsid w:val="00D1547C"/>
    <w:rsid w:val="00D54142"/>
    <w:rsid w:val="00DA1BE8"/>
    <w:rsid w:val="00DA1FE7"/>
    <w:rsid w:val="00DB21AE"/>
    <w:rsid w:val="00DC6797"/>
    <w:rsid w:val="00DD00DE"/>
    <w:rsid w:val="00ED48A8"/>
    <w:rsid w:val="00F210FB"/>
    <w:rsid w:val="00F44EA2"/>
    <w:rsid w:val="00FC0A1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41B"/>
    <w:pPr>
      <w:spacing w:after="200" w:line="276" w:lineRule="auto"/>
    </w:pPr>
    <w:rPr>
      <w:rFonts w:ascii="Times New Roman" w:hAnsi="Times New Roman"/>
      <w:lang w:val="el-GR"/>
    </w:rPr>
  </w:style>
  <w:style w:type="paragraph" w:styleId="1">
    <w:name w:val="heading 1"/>
    <w:basedOn w:val="a"/>
    <w:next w:val="a"/>
    <w:link w:val="1Char"/>
    <w:uiPriority w:val="9"/>
    <w:qFormat/>
    <w:rsid w:val="0064041B"/>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4041B"/>
    <w:rPr>
      <w:rFonts w:asciiTheme="majorHAnsi" w:eastAsiaTheme="majorEastAsia" w:hAnsiTheme="majorHAnsi" w:cstheme="majorBidi"/>
      <w:color w:val="AB1E19" w:themeColor="accent1" w:themeShade="BF"/>
      <w:sz w:val="32"/>
      <w:szCs w:val="32"/>
      <w:lang w:val="el-GR"/>
    </w:rPr>
  </w:style>
  <w:style w:type="paragraph" w:styleId="a3">
    <w:name w:val="Balloon Text"/>
    <w:basedOn w:val="a"/>
    <w:link w:val="Char"/>
    <w:uiPriority w:val="99"/>
    <w:semiHidden/>
    <w:unhideWhenUsed/>
    <w:rsid w:val="00AB7A6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B7A6F"/>
    <w:rPr>
      <w:rFonts w:ascii="Tahoma" w:hAnsi="Tahoma" w:cs="Tahoma"/>
      <w:sz w:val="16"/>
      <w:szCs w:val="16"/>
      <w:lang w:val="el-GR"/>
    </w:rPr>
  </w:style>
  <w:style w:type="character" w:styleId="-">
    <w:name w:val="Hyperlink"/>
    <w:basedOn w:val="a0"/>
    <w:uiPriority w:val="99"/>
    <w:unhideWhenUsed/>
    <w:rsid w:val="00D1547C"/>
    <w:rPr>
      <w:color w:val="F0532B" w:themeColor="hyperlink"/>
      <w:u w:val="single"/>
    </w:rPr>
  </w:style>
  <w:style w:type="character" w:customStyle="1" w:styleId="UnresolvedMention">
    <w:name w:val="Unresolved Mention"/>
    <w:basedOn w:val="a0"/>
    <w:uiPriority w:val="99"/>
    <w:semiHidden/>
    <w:unhideWhenUsed/>
    <w:rsid w:val="00D1547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068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live.uth.g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teams.microsoft.com/l/meetup-join/19%3a2f0fe6dc208b407c8d23915ae8d0da2b%40thread.tacv2/1603106400266?context=%7b%22Tid%22%3a%223180bf70-17cc-44f6-90a4-5c9476625295%22%2c%22Oid%22%3a%22429a5f00-cefa-4cef-9284-0afa3de6c6ed%22%7d"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3F704-CA8A-464B-9D20-9D4A0245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570</Words>
  <Characters>3082</Characters>
  <Application>Microsoft Office Word</Application>
  <DocSecurity>0</DocSecurity>
  <Lines>25</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University of Edinburgh</Company>
  <LinksUpToDate>false</LinksUpToDate>
  <CharactersWithSpaces>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 CHATZIIOANNOU</dc:creator>
  <cp:lastModifiedBy>Χρήστης των Windows</cp:lastModifiedBy>
  <cp:revision>11</cp:revision>
  <cp:lastPrinted>2019-11-18T13:26:00Z</cp:lastPrinted>
  <dcterms:created xsi:type="dcterms:W3CDTF">2020-10-08T07:28:00Z</dcterms:created>
  <dcterms:modified xsi:type="dcterms:W3CDTF">2020-12-01T10:14:00Z</dcterms:modified>
</cp:coreProperties>
</file>