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298"/>
        <w:gridCol w:w="2877"/>
      </w:tblGrid>
      <w:tr w:rsidR="00E62E08" w:rsidTr="00E62E08">
        <w:trPr>
          <w:trHeight w:val="1135"/>
          <w:jc w:val="center"/>
        </w:trPr>
        <w:tc>
          <w:tcPr>
            <w:tcW w:w="3087" w:type="dxa"/>
          </w:tcPr>
          <w:p w:rsidR="00E62E08" w:rsidRDefault="00E62E08" w:rsidP="00BA22E3">
            <w:pPr>
              <w:pStyle w:val="Default"/>
              <w:jc w:val="center"/>
              <w:rPr>
                <w:sz w:val="23"/>
                <w:szCs w:val="23"/>
                <w:lang w:val="el-GR"/>
              </w:rPr>
            </w:pPr>
            <w:r>
              <w:rPr>
                <w:noProof/>
                <w:lang w:val="el-GR" w:eastAsia="el-GR"/>
              </w:rPr>
              <w:drawing>
                <wp:inline distT="0" distB="0" distL="0" distR="0" wp14:anchorId="18C364F1" wp14:editId="1B043810">
                  <wp:extent cx="1057702" cy="851024"/>
                  <wp:effectExtent l="0" t="0" r="9525" b="0"/>
                  <wp:docPr id="4" name="Εικόνα 4" descr="Conference on Sustainable Urban Mo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e on Sustainable Urban Mobil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538" cy="859743"/>
                          </a:xfrm>
                          <a:prstGeom prst="rect">
                            <a:avLst/>
                          </a:prstGeom>
                          <a:noFill/>
                          <a:ln>
                            <a:noFill/>
                          </a:ln>
                        </pic:spPr>
                      </pic:pic>
                    </a:graphicData>
                  </a:graphic>
                </wp:inline>
              </w:drawing>
            </w:r>
          </w:p>
        </w:tc>
        <w:tc>
          <w:tcPr>
            <w:tcW w:w="3298" w:type="dxa"/>
            <w:vAlign w:val="center"/>
          </w:tcPr>
          <w:p w:rsidR="00E62E08" w:rsidRDefault="00E62E08" w:rsidP="00E62E08">
            <w:pPr>
              <w:pStyle w:val="Default"/>
              <w:jc w:val="center"/>
              <w:rPr>
                <w:sz w:val="23"/>
                <w:szCs w:val="23"/>
                <w:lang w:val="el-GR"/>
              </w:rPr>
            </w:pPr>
            <w:r>
              <w:rPr>
                <w:noProof/>
                <w:lang w:val="el-GR" w:eastAsia="el-GR"/>
              </w:rPr>
              <w:drawing>
                <wp:anchor distT="0" distB="0" distL="114300" distR="114300" simplePos="0" relativeHeight="251659264" behindDoc="1" locked="0" layoutInCell="1" allowOverlap="1" wp14:anchorId="0FDF0486" wp14:editId="79BD3675">
                  <wp:simplePos x="0" y="0"/>
                  <wp:positionH relativeFrom="column">
                    <wp:posOffset>1108075</wp:posOffset>
                  </wp:positionH>
                  <wp:positionV relativeFrom="paragraph">
                    <wp:posOffset>-10160</wp:posOffset>
                  </wp:positionV>
                  <wp:extent cx="757555" cy="7575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epistimio Thessalias logo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55" cy="75755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2877" w:type="dxa"/>
          </w:tcPr>
          <w:p w:rsidR="00E62E08" w:rsidRDefault="00E62E08" w:rsidP="00BA22E3">
            <w:pPr>
              <w:pStyle w:val="Default"/>
              <w:jc w:val="center"/>
              <w:rPr>
                <w:sz w:val="23"/>
                <w:szCs w:val="23"/>
                <w:lang w:val="el-GR"/>
              </w:rPr>
            </w:pPr>
            <w:r>
              <w:rPr>
                <w:noProof/>
                <w:lang w:val="el-GR" w:eastAsia="el-GR"/>
              </w:rPr>
              <w:drawing>
                <wp:anchor distT="0" distB="0" distL="114300" distR="114300" simplePos="0" relativeHeight="251661312" behindDoc="1" locked="0" layoutInCell="1" allowOverlap="1" wp14:anchorId="02EAB9F4" wp14:editId="01EC6557">
                  <wp:simplePos x="0" y="0"/>
                  <wp:positionH relativeFrom="column">
                    <wp:posOffset>-39371</wp:posOffset>
                  </wp:positionH>
                  <wp:positionV relativeFrom="paragraph">
                    <wp:posOffset>209550</wp:posOffset>
                  </wp:positionV>
                  <wp:extent cx="1758861" cy="500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 LOG ELLHN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374" cy="508776"/>
                          </a:xfrm>
                          <a:prstGeom prst="rect">
                            <a:avLst/>
                          </a:prstGeom>
                        </pic:spPr>
                      </pic:pic>
                    </a:graphicData>
                  </a:graphic>
                  <wp14:sizeRelH relativeFrom="margin">
                    <wp14:pctWidth>0</wp14:pctWidth>
                  </wp14:sizeRelH>
                  <wp14:sizeRelV relativeFrom="margin">
                    <wp14:pctHeight>0</wp14:pctHeight>
                  </wp14:sizeRelV>
                </wp:anchor>
              </w:drawing>
            </w:r>
          </w:p>
        </w:tc>
      </w:tr>
    </w:tbl>
    <w:p w:rsidR="00E62E08" w:rsidRDefault="00E62E08" w:rsidP="004F180E">
      <w:pPr>
        <w:pStyle w:val="Default"/>
        <w:jc w:val="center"/>
        <w:rPr>
          <w:sz w:val="28"/>
          <w:szCs w:val="23"/>
          <w:lang w:val="el-GR"/>
        </w:rPr>
      </w:pPr>
    </w:p>
    <w:p w:rsidR="00F54B03" w:rsidRPr="00F54B03" w:rsidRDefault="00F54B03" w:rsidP="00F54B03">
      <w:pPr>
        <w:pStyle w:val="Default"/>
        <w:jc w:val="right"/>
        <w:rPr>
          <w:sz w:val="22"/>
          <w:szCs w:val="22"/>
          <w:lang w:val="el-GR"/>
        </w:rPr>
      </w:pPr>
      <w:r w:rsidRPr="00F54B03">
        <w:rPr>
          <w:sz w:val="22"/>
          <w:szCs w:val="22"/>
          <w:lang w:val="el-GR"/>
        </w:rPr>
        <w:t>Βόλος, 24/06/2020</w:t>
      </w:r>
    </w:p>
    <w:p w:rsidR="00A55781" w:rsidRDefault="00A55781" w:rsidP="00A331F2">
      <w:pPr>
        <w:pStyle w:val="Default"/>
        <w:spacing w:before="120" w:after="120"/>
        <w:jc w:val="center"/>
        <w:rPr>
          <w:b/>
          <w:bCs/>
          <w:sz w:val="28"/>
          <w:szCs w:val="23"/>
          <w:lang w:val="el-GR"/>
        </w:rPr>
      </w:pPr>
    </w:p>
    <w:p w:rsidR="00A55781" w:rsidRDefault="00A55781" w:rsidP="00A331F2">
      <w:pPr>
        <w:pStyle w:val="Default"/>
        <w:spacing w:before="120" w:after="120"/>
        <w:jc w:val="center"/>
        <w:rPr>
          <w:b/>
          <w:bCs/>
          <w:sz w:val="28"/>
          <w:szCs w:val="23"/>
          <w:lang w:val="el-GR"/>
        </w:rPr>
      </w:pPr>
      <w:r>
        <w:rPr>
          <w:b/>
          <w:bCs/>
          <w:sz w:val="28"/>
          <w:szCs w:val="23"/>
          <w:lang w:val="el-GR"/>
        </w:rPr>
        <w:t>ΠΑΝΕΠΙΣΤΗΜΙΟ ΘΕΣΣΑΛΙΑΣ</w:t>
      </w:r>
      <w:bookmarkStart w:id="0" w:name="_GoBack"/>
      <w:bookmarkEnd w:id="0"/>
    </w:p>
    <w:p w:rsidR="0088370C" w:rsidRPr="0088370C" w:rsidRDefault="0018676B" w:rsidP="00A331F2">
      <w:pPr>
        <w:pStyle w:val="Default"/>
        <w:spacing w:before="120" w:after="120"/>
        <w:jc w:val="center"/>
        <w:rPr>
          <w:b/>
          <w:bCs/>
          <w:sz w:val="28"/>
          <w:szCs w:val="23"/>
          <w:lang w:val="el-GR"/>
        </w:rPr>
      </w:pPr>
      <w:r w:rsidRPr="0088370C">
        <w:rPr>
          <w:b/>
          <w:bCs/>
          <w:sz w:val="28"/>
          <w:szCs w:val="23"/>
          <w:lang w:val="el-GR"/>
        </w:rPr>
        <w:t>Δελτίο τύπου</w:t>
      </w:r>
    </w:p>
    <w:p w:rsidR="0088370C" w:rsidRDefault="00B3768E" w:rsidP="00A331F2">
      <w:pPr>
        <w:pStyle w:val="Default"/>
        <w:spacing w:before="120" w:after="120"/>
        <w:jc w:val="center"/>
        <w:rPr>
          <w:sz w:val="28"/>
          <w:szCs w:val="23"/>
          <w:lang w:val="el-GR"/>
        </w:rPr>
      </w:pPr>
      <w:r w:rsidRPr="004F180E">
        <w:rPr>
          <w:sz w:val="28"/>
          <w:szCs w:val="23"/>
          <w:lang w:val="el-GR"/>
        </w:rPr>
        <w:t>5</w:t>
      </w:r>
      <w:r w:rsidRPr="004F180E">
        <w:rPr>
          <w:sz w:val="28"/>
          <w:szCs w:val="23"/>
          <w:vertAlign w:val="superscript"/>
          <w:lang w:val="en-GB"/>
        </w:rPr>
        <w:t>o</w:t>
      </w:r>
      <w:r w:rsidR="0018676B" w:rsidRPr="004F180E">
        <w:rPr>
          <w:sz w:val="28"/>
          <w:szCs w:val="23"/>
          <w:lang w:val="el-GR"/>
        </w:rPr>
        <w:t xml:space="preserve"> Συνέδριο</w:t>
      </w:r>
      <w:r w:rsidR="00BA22E3" w:rsidRPr="004F180E">
        <w:rPr>
          <w:sz w:val="28"/>
          <w:szCs w:val="23"/>
          <w:lang w:val="el-GR"/>
        </w:rPr>
        <w:t xml:space="preserve"> Βιώσιμης Αστικής Κινητικότητας</w:t>
      </w:r>
      <w:r w:rsidR="00DA0830">
        <w:rPr>
          <w:sz w:val="28"/>
          <w:szCs w:val="23"/>
          <w:lang w:val="el-GR"/>
        </w:rPr>
        <w:t xml:space="preserve"> (</w:t>
      </w:r>
      <w:r w:rsidR="004F180E" w:rsidRPr="004F180E">
        <w:rPr>
          <w:sz w:val="28"/>
          <w:szCs w:val="23"/>
        </w:rPr>
        <w:t>Virtual</w:t>
      </w:r>
      <w:r w:rsidR="004F180E" w:rsidRPr="004F180E">
        <w:rPr>
          <w:sz w:val="28"/>
          <w:szCs w:val="23"/>
          <w:lang w:val="el-GR"/>
        </w:rPr>
        <w:t xml:space="preserve"> </w:t>
      </w:r>
      <w:r w:rsidR="004F180E" w:rsidRPr="004F180E">
        <w:rPr>
          <w:sz w:val="28"/>
          <w:szCs w:val="23"/>
        </w:rPr>
        <w:t>CSUM</w:t>
      </w:r>
      <w:r w:rsidR="004F180E" w:rsidRPr="00DA0830">
        <w:rPr>
          <w:sz w:val="28"/>
          <w:szCs w:val="23"/>
          <w:lang w:val="el-GR"/>
        </w:rPr>
        <w:t>2020</w:t>
      </w:r>
      <w:r w:rsidR="00DA0830">
        <w:rPr>
          <w:sz w:val="28"/>
          <w:szCs w:val="23"/>
          <w:lang w:val="el-GR"/>
        </w:rPr>
        <w:t>)</w:t>
      </w:r>
      <w:r w:rsidR="00DA0830" w:rsidRPr="00DA0830">
        <w:rPr>
          <w:sz w:val="28"/>
          <w:szCs w:val="23"/>
          <w:lang w:val="el-GR"/>
        </w:rPr>
        <w:t xml:space="preserve"> </w:t>
      </w:r>
    </w:p>
    <w:p w:rsidR="0053354A" w:rsidRDefault="0053354A" w:rsidP="00F953AA">
      <w:pPr>
        <w:pStyle w:val="Default"/>
        <w:spacing w:before="120"/>
        <w:rPr>
          <w:sz w:val="22"/>
          <w:szCs w:val="23"/>
          <w:lang w:val="el-GR"/>
        </w:rPr>
      </w:pPr>
      <w:r>
        <w:rPr>
          <w:sz w:val="22"/>
          <w:szCs w:val="23"/>
          <w:lang w:val="el-GR"/>
        </w:rPr>
        <w:t>Με μεγάλη επιτυχία ολοκληρώθηκαν οι εργασίες του 5</w:t>
      </w:r>
      <w:r w:rsidRPr="0053354A">
        <w:rPr>
          <w:sz w:val="22"/>
          <w:szCs w:val="23"/>
          <w:vertAlign w:val="superscript"/>
          <w:lang w:val="el-GR"/>
        </w:rPr>
        <w:t>ου</w:t>
      </w:r>
      <w:r>
        <w:rPr>
          <w:sz w:val="22"/>
          <w:szCs w:val="23"/>
          <w:lang w:val="el-GR"/>
        </w:rPr>
        <w:t xml:space="preserve"> Συνεδρίου Βιώσιμης Αστικής Κινητικότητας (</w:t>
      </w:r>
      <w:r>
        <w:rPr>
          <w:sz w:val="22"/>
          <w:szCs w:val="23"/>
        </w:rPr>
        <w:t>Virtual</w:t>
      </w:r>
      <w:r w:rsidRPr="0053354A">
        <w:rPr>
          <w:sz w:val="22"/>
          <w:szCs w:val="23"/>
          <w:lang w:val="el-GR"/>
        </w:rPr>
        <w:t xml:space="preserve"> </w:t>
      </w:r>
      <w:r>
        <w:rPr>
          <w:sz w:val="22"/>
          <w:szCs w:val="23"/>
        </w:rPr>
        <w:t>CSUM</w:t>
      </w:r>
      <w:r w:rsidRPr="0053354A">
        <w:rPr>
          <w:sz w:val="22"/>
          <w:szCs w:val="23"/>
          <w:lang w:val="el-GR"/>
        </w:rPr>
        <w:t>2020</w:t>
      </w:r>
      <w:r>
        <w:rPr>
          <w:sz w:val="22"/>
          <w:szCs w:val="23"/>
          <w:lang w:val="el-GR"/>
        </w:rPr>
        <w:t xml:space="preserve">), το οποίο διοργανώνει το </w:t>
      </w:r>
      <w:r w:rsidRPr="00E31CD3">
        <w:rPr>
          <w:sz w:val="22"/>
          <w:szCs w:val="23"/>
          <w:lang w:val="el-GR"/>
        </w:rPr>
        <w:t>Εργαστήριο Κυκλοφορίας, Μεταφορών και Διαχείρισης Εφοδιαστικής Αλυσίδας (TTLog)</w:t>
      </w:r>
      <w:r>
        <w:rPr>
          <w:sz w:val="22"/>
          <w:szCs w:val="23"/>
          <w:lang w:val="el-GR"/>
        </w:rPr>
        <w:t xml:space="preserve"> κάθε δύο χρόνια από το 2012. </w:t>
      </w:r>
    </w:p>
    <w:p w:rsidR="00F54B03" w:rsidRDefault="00F54B03" w:rsidP="00F953AA">
      <w:pPr>
        <w:pStyle w:val="Default"/>
        <w:spacing w:before="120"/>
        <w:rPr>
          <w:sz w:val="22"/>
          <w:szCs w:val="23"/>
          <w:lang w:val="el-GR"/>
        </w:rPr>
      </w:pPr>
      <w:r>
        <w:rPr>
          <w:sz w:val="22"/>
          <w:szCs w:val="23"/>
          <w:lang w:val="el-GR"/>
        </w:rPr>
        <w:t xml:space="preserve">Το </w:t>
      </w:r>
      <w:r>
        <w:rPr>
          <w:sz w:val="22"/>
          <w:szCs w:val="23"/>
        </w:rPr>
        <w:t>CSUM</w:t>
      </w:r>
      <w:r w:rsidRPr="00F54B03">
        <w:rPr>
          <w:sz w:val="22"/>
          <w:szCs w:val="23"/>
          <w:lang w:val="el-GR"/>
        </w:rPr>
        <w:t>2020</w:t>
      </w:r>
      <w:r>
        <w:rPr>
          <w:sz w:val="22"/>
          <w:szCs w:val="23"/>
          <w:lang w:val="el-GR"/>
        </w:rPr>
        <w:t xml:space="preserve"> πραγματοποιήθηκε στις 17-19 Ιουνίου 2020 και ήταν το πρώτο ψηφιακό διεθνές συνέδριο που διοργανώνει το Τμήμα Πολιτικών Μηχανικών του Πανεπιστημίου Θεσσαλίας</w:t>
      </w:r>
      <w:r w:rsidR="003F70F1">
        <w:rPr>
          <w:sz w:val="22"/>
          <w:szCs w:val="23"/>
          <w:lang w:val="el-GR"/>
        </w:rPr>
        <w:t>.</w:t>
      </w:r>
      <w:r>
        <w:rPr>
          <w:sz w:val="22"/>
          <w:szCs w:val="23"/>
          <w:lang w:val="el-GR"/>
        </w:rPr>
        <w:t xml:space="preserve"> </w:t>
      </w:r>
    </w:p>
    <w:p w:rsidR="00F54B03" w:rsidRPr="00F54B03" w:rsidRDefault="00F54B03" w:rsidP="00F953AA">
      <w:pPr>
        <w:pStyle w:val="Default"/>
        <w:spacing w:before="120"/>
        <w:rPr>
          <w:sz w:val="22"/>
          <w:szCs w:val="23"/>
          <w:lang w:val="el-GR"/>
        </w:rPr>
      </w:pPr>
      <w:r>
        <w:rPr>
          <w:sz w:val="22"/>
          <w:szCs w:val="23"/>
          <w:lang w:val="el-GR"/>
        </w:rPr>
        <w:t xml:space="preserve">Φέτος, το Συνέδριο </w:t>
      </w:r>
      <w:r w:rsidRPr="00F54B03">
        <w:rPr>
          <w:sz w:val="22"/>
          <w:szCs w:val="23"/>
          <w:lang w:val="el-GR"/>
        </w:rPr>
        <w:t>φιλοξ</w:t>
      </w:r>
      <w:r>
        <w:rPr>
          <w:sz w:val="22"/>
          <w:szCs w:val="23"/>
          <w:lang w:val="el-GR"/>
        </w:rPr>
        <w:t>ένησε</w:t>
      </w:r>
      <w:r w:rsidRPr="00F54B03">
        <w:rPr>
          <w:sz w:val="22"/>
          <w:szCs w:val="23"/>
          <w:lang w:val="el-GR"/>
        </w:rPr>
        <w:t xml:space="preserve"> συμμετέχοντες από 25 χώρες της Ευρώπης, Ασίας, Αμερικής και Αφρικής. Κατά τη</w:t>
      </w:r>
      <w:r>
        <w:rPr>
          <w:sz w:val="22"/>
          <w:szCs w:val="23"/>
          <w:lang w:val="el-GR"/>
        </w:rPr>
        <w:t>ν</w:t>
      </w:r>
      <w:r w:rsidRPr="00F54B03">
        <w:rPr>
          <w:sz w:val="22"/>
          <w:szCs w:val="23"/>
          <w:lang w:val="el-GR"/>
        </w:rPr>
        <w:t xml:space="preserve"> τριήμερη διάρκειά του, </w:t>
      </w:r>
      <w:r>
        <w:rPr>
          <w:sz w:val="22"/>
          <w:szCs w:val="23"/>
          <w:lang w:val="el-GR"/>
        </w:rPr>
        <w:t>παρουσιάστηκαν</w:t>
      </w:r>
      <w:r w:rsidRPr="00F54B03">
        <w:rPr>
          <w:sz w:val="22"/>
          <w:szCs w:val="23"/>
          <w:lang w:val="el-GR"/>
        </w:rPr>
        <w:t xml:space="preserve"> 120 επιστημονικές εργασίες από 300 συγγραφείς. Το πρόγραμμα </w:t>
      </w:r>
      <w:r>
        <w:rPr>
          <w:sz w:val="22"/>
          <w:szCs w:val="23"/>
          <w:lang w:val="el-GR"/>
        </w:rPr>
        <w:t>ξεκίνησε</w:t>
      </w:r>
      <w:r w:rsidRPr="00F54B03">
        <w:rPr>
          <w:sz w:val="22"/>
          <w:szCs w:val="23"/>
          <w:lang w:val="el-GR"/>
        </w:rPr>
        <w:t xml:space="preserve"> με κοινή συνεδρία με προσκεκλημένες ομιλίες από εκπροσώπους της </w:t>
      </w:r>
      <w:r>
        <w:rPr>
          <w:sz w:val="22"/>
          <w:szCs w:val="23"/>
          <w:lang w:val="el-GR"/>
        </w:rPr>
        <w:t>Δ</w:t>
      </w:r>
      <w:r w:rsidRPr="00F54B03">
        <w:rPr>
          <w:sz w:val="22"/>
          <w:szCs w:val="23"/>
          <w:lang w:val="el-GR"/>
        </w:rPr>
        <w:t xml:space="preserve">ιεύθυνσης Ευφυών Συστημάτων Μεταφορών του Υπουργείου Μεταφορών των ΗΠΑ, της Volvo Transportation Systems της Σουηδίας, δημιουργού του αυτοματοποιημένου συστήματος διαχείρισης στόλου ταξί, της εταιρείας </w:t>
      </w:r>
      <w:proofErr w:type="spellStart"/>
      <w:r w:rsidRPr="00F54B03">
        <w:rPr>
          <w:sz w:val="22"/>
          <w:szCs w:val="23"/>
          <w:lang w:val="el-GR"/>
        </w:rPr>
        <w:t>Aimsun</w:t>
      </w:r>
      <w:proofErr w:type="spellEnd"/>
      <w:r w:rsidRPr="00F54B03">
        <w:rPr>
          <w:sz w:val="22"/>
          <w:szCs w:val="23"/>
          <w:lang w:val="el-GR"/>
        </w:rPr>
        <w:t xml:space="preserve"> Ισπανίας, δημιουργού του ομώνυμου προγράμματος προσομοίωσης της κυκλοφορίας και του νέου προγράμματος της Ευρωπαϊκής Επιτροπής «Ορίζοντας Ευρώπη». Οι υπόλοιπες παράλληλες συνεδρίες </w:t>
      </w:r>
      <w:r>
        <w:rPr>
          <w:sz w:val="22"/>
          <w:szCs w:val="23"/>
          <w:lang w:val="el-GR"/>
        </w:rPr>
        <w:t>κάλυψαν</w:t>
      </w:r>
      <w:r w:rsidRPr="00F54B03">
        <w:rPr>
          <w:sz w:val="22"/>
          <w:szCs w:val="23"/>
          <w:lang w:val="el-GR"/>
        </w:rPr>
        <w:t xml:space="preserve"> θέματα σχετικά με συνδεδεμένα και αυτόνομα οχήματα, κοινωνικά δίκτυα, μεγάλα δεδομένα, ψηφιοποίηση, τεχνολογίες μετασχηματισμού, επιχειρηματικά μοντέλα και μεθόδους εκτίμησης επιπτώσεων των συστημάτων μεταφορών.</w:t>
      </w:r>
    </w:p>
    <w:p w:rsidR="00F54B03" w:rsidRPr="00F54B03" w:rsidRDefault="00F54B03" w:rsidP="00F953AA">
      <w:pPr>
        <w:pStyle w:val="Default"/>
        <w:spacing w:before="120"/>
        <w:rPr>
          <w:sz w:val="22"/>
          <w:szCs w:val="23"/>
          <w:lang w:val="el-GR"/>
        </w:rPr>
      </w:pPr>
      <w:r>
        <w:rPr>
          <w:sz w:val="22"/>
          <w:szCs w:val="23"/>
          <w:lang w:val="el-GR"/>
        </w:rPr>
        <w:t>Στόχος</w:t>
      </w:r>
      <w:r w:rsidRPr="00F54B03">
        <w:rPr>
          <w:sz w:val="22"/>
          <w:szCs w:val="23"/>
          <w:lang w:val="el-GR"/>
        </w:rPr>
        <w:t xml:space="preserve"> του </w:t>
      </w:r>
      <w:r>
        <w:rPr>
          <w:sz w:val="22"/>
          <w:szCs w:val="23"/>
        </w:rPr>
        <w:t>CSUM</w:t>
      </w:r>
      <w:r w:rsidRPr="00F54B03">
        <w:rPr>
          <w:sz w:val="22"/>
          <w:szCs w:val="23"/>
          <w:lang w:val="el-GR"/>
        </w:rPr>
        <w:t xml:space="preserve">2020 </w:t>
      </w:r>
      <w:r>
        <w:rPr>
          <w:sz w:val="22"/>
          <w:szCs w:val="23"/>
          <w:lang w:val="el-GR"/>
        </w:rPr>
        <w:t>ήταν</w:t>
      </w:r>
      <w:r w:rsidRPr="00F54B03">
        <w:rPr>
          <w:sz w:val="22"/>
          <w:szCs w:val="23"/>
          <w:lang w:val="el-GR"/>
        </w:rPr>
        <w:t xml:space="preserve"> να φέρ</w:t>
      </w:r>
      <w:r>
        <w:rPr>
          <w:sz w:val="22"/>
          <w:szCs w:val="23"/>
          <w:lang w:val="el-GR"/>
        </w:rPr>
        <w:t>ει</w:t>
      </w:r>
      <w:r w:rsidRPr="00F54B03">
        <w:rPr>
          <w:sz w:val="22"/>
          <w:szCs w:val="23"/>
          <w:lang w:val="el-GR"/>
        </w:rPr>
        <w:t xml:space="preserve"> κοντά και να αναπτύξ</w:t>
      </w:r>
      <w:r>
        <w:rPr>
          <w:sz w:val="22"/>
          <w:szCs w:val="23"/>
          <w:lang w:val="el-GR"/>
        </w:rPr>
        <w:t>ει</w:t>
      </w:r>
      <w:r w:rsidRPr="00F54B03">
        <w:rPr>
          <w:sz w:val="22"/>
          <w:szCs w:val="23"/>
          <w:lang w:val="el-GR"/>
        </w:rPr>
        <w:t xml:space="preserve"> στενούς δεσμούς μεταξύ </w:t>
      </w:r>
      <w:r>
        <w:rPr>
          <w:sz w:val="22"/>
          <w:szCs w:val="23"/>
          <w:lang w:val="el-GR"/>
        </w:rPr>
        <w:t xml:space="preserve">επιστημόνων, επαγγελματιών και χρηστών που προέρχονται από τον χώρο της </w:t>
      </w:r>
      <w:r w:rsidRPr="00F54B03">
        <w:rPr>
          <w:sz w:val="22"/>
          <w:szCs w:val="23"/>
          <w:lang w:val="el-GR"/>
        </w:rPr>
        <w:t>έρευνας</w:t>
      </w:r>
      <w:r>
        <w:rPr>
          <w:sz w:val="22"/>
          <w:szCs w:val="23"/>
          <w:lang w:val="el-GR"/>
        </w:rPr>
        <w:t xml:space="preserve">, της </w:t>
      </w:r>
      <w:r w:rsidRPr="00F54B03">
        <w:rPr>
          <w:sz w:val="22"/>
          <w:szCs w:val="23"/>
          <w:lang w:val="el-GR"/>
        </w:rPr>
        <w:t>εφαρμογής</w:t>
      </w:r>
      <w:r>
        <w:rPr>
          <w:sz w:val="22"/>
          <w:szCs w:val="23"/>
          <w:lang w:val="el-GR"/>
        </w:rPr>
        <w:t xml:space="preserve"> και της </w:t>
      </w:r>
      <w:r w:rsidRPr="00F54B03">
        <w:rPr>
          <w:sz w:val="22"/>
          <w:szCs w:val="23"/>
          <w:lang w:val="el-GR"/>
        </w:rPr>
        <w:t xml:space="preserve">κοινωνίας. Οι άξονές του, </w:t>
      </w:r>
      <w:r>
        <w:rPr>
          <w:sz w:val="22"/>
          <w:szCs w:val="23"/>
          <w:lang w:val="el-GR"/>
        </w:rPr>
        <w:t>οι οποίοι</w:t>
      </w:r>
      <w:r w:rsidRPr="00F54B03">
        <w:rPr>
          <w:sz w:val="22"/>
          <w:szCs w:val="23"/>
          <w:lang w:val="el-GR"/>
        </w:rPr>
        <w:t xml:space="preserve"> αποτελούν και τους πυλώνες ανάπτυξης των μεταφορών σε παγκόσμιο επίπεδο, κάτω από την ομπρέλα των «Έξυπνων πόλεων» αφορούν σε:</w:t>
      </w:r>
    </w:p>
    <w:p w:rsidR="00F54B03" w:rsidRPr="00F54B03" w:rsidRDefault="00F54B03" w:rsidP="00F54B03">
      <w:pPr>
        <w:pStyle w:val="Default"/>
        <w:numPr>
          <w:ilvl w:val="0"/>
          <w:numId w:val="4"/>
        </w:numPr>
        <w:ind w:left="714" w:hanging="357"/>
        <w:rPr>
          <w:sz w:val="22"/>
          <w:szCs w:val="23"/>
          <w:lang w:val="el-GR"/>
        </w:rPr>
      </w:pPr>
      <w:r w:rsidRPr="00F54B03">
        <w:rPr>
          <w:sz w:val="22"/>
          <w:szCs w:val="23"/>
          <w:lang w:val="el-GR"/>
        </w:rPr>
        <w:t>Συστήματα ανταποκρινόμενα στη ζήτηση για μετακινήσεις</w:t>
      </w:r>
      <w:r w:rsidR="00F953AA">
        <w:rPr>
          <w:sz w:val="22"/>
          <w:szCs w:val="23"/>
          <w:lang w:val="el-GR"/>
        </w:rPr>
        <w:t>.</w:t>
      </w:r>
    </w:p>
    <w:p w:rsidR="00F54B03" w:rsidRPr="00F54B03" w:rsidRDefault="00F54B03" w:rsidP="00F54B03">
      <w:pPr>
        <w:pStyle w:val="Default"/>
        <w:numPr>
          <w:ilvl w:val="0"/>
          <w:numId w:val="4"/>
        </w:numPr>
        <w:ind w:left="714" w:hanging="357"/>
        <w:rPr>
          <w:sz w:val="22"/>
          <w:szCs w:val="23"/>
          <w:lang w:val="el-GR"/>
        </w:rPr>
      </w:pPr>
      <w:r w:rsidRPr="00F54B03">
        <w:rPr>
          <w:sz w:val="22"/>
          <w:szCs w:val="23"/>
          <w:lang w:val="el-GR"/>
        </w:rPr>
        <w:t>Συνδεδεμένα και αυτόνομα οχήματα</w:t>
      </w:r>
      <w:r w:rsidR="00F953AA">
        <w:rPr>
          <w:sz w:val="22"/>
          <w:szCs w:val="23"/>
          <w:lang w:val="el-GR"/>
        </w:rPr>
        <w:t>.</w:t>
      </w:r>
    </w:p>
    <w:p w:rsidR="00F54B03" w:rsidRPr="00F54B03" w:rsidRDefault="00F54B03" w:rsidP="00F54B03">
      <w:pPr>
        <w:pStyle w:val="Default"/>
        <w:numPr>
          <w:ilvl w:val="0"/>
          <w:numId w:val="4"/>
        </w:numPr>
        <w:ind w:left="714" w:hanging="357"/>
        <w:rPr>
          <w:sz w:val="22"/>
          <w:szCs w:val="23"/>
          <w:lang w:val="el-GR"/>
        </w:rPr>
      </w:pPr>
      <w:r w:rsidRPr="00F54B03">
        <w:rPr>
          <w:sz w:val="22"/>
          <w:szCs w:val="23"/>
          <w:lang w:val="el-GR"/>
        </w:rPr>
        <w:t>Ηλεκτροκίνηση και εναλλακτικά καύσιμα</w:t>
      </w:r>
      <w:r w:rsidR="00F953AA">
        <w:rPr>
          <w:sz w:val="22"/>
          <w:szCs w:val="23"/>
          <w:lang w:val="el-GR"/>
        </w:rPr>
        <w:t>.</w:t>
      </w:r>
    </w:p>
    <w:p w:rsidR="00F54B03" w:rsidRPr="00F54B03" w:rsidRDefault="00F54B03" w:rsidP="00F54B03">
      <w:pPr>
        <w:pStyle w:val="Default"/>
        <w:numPr>
          <w:ilvl w:val="0"/>
          <w:numId w:val="4"/>
        </w:numPr>
        <w:ind w:left="714" w:hanging="357"/>
        <w:rPr>
          <w:sz w:val="22"/>
          <w:szCs w:val="23"/>
          <w:lang w:val="el-GR"/>
        </w:rPr>
      </w:pPr>
      <w:r w:rsidRPr="00F54B03">
        <w:rPr>
          <w:sz w:val="22"/>
          <w:szCs w:val="23"/>
          <w:lang w:val="el-GR"/>
        </w:rPr>
        <w:t>Συστήματα παροχής κινητικότητας ως υπηρεσία</w:t>
      </w:r>
      <w:r w:rsidR="00F953AA">
        <w:rPr>
          <w:sz w:val="22"/>
          <w:szCs w:val="23"/>
          <w:lang w:val="el-GR"/>
        </w:rPr>
        <w:t>.</w:t>
      </w:r>
    </w:p>
    <w:p w:rsidR="00F953AA" w:rsidRPr="00F953AA" w:rsidRDefault="00F953AA" w:rsidP="00F953AA">
      <w:pPr>
        <w:pStyle w:val="Default"/>
        <w:spacing w:before="120"/>
        <w:rPr>
          <w:sz w:val="22"/>
          <w:szCs w:val="23"/>
          <w:lang w:val="el-GR"/>
        </w:rPr>
      </w:pPr>
      <w:r w:rsidRPr="00F953AA">
        <w:rPr>
          <w:sz w:val="22"/>
          <w:szCs w:val="23"/>
          <w:lang w:val="el-GR"/>
        </w:rPr>
        <w:lastRenderedPageBreak/>
        <w:t xml:space="preserve">Στο πλαίσιο των παραπάνω, προωθούνται συστήματα </w:t>
      </w:r>
      <w:proofErr w:type="spellStart"/>
      <w:r w:rsidRPr="00F953AA">
        <w:rPr>
          <w:sz w:val="22"/>
          <w:szCs w:val="23"/>
          <w:lang w:val="el-GR"/>
        </w:rPr>
        <w:t>μικροκινητικότητας</w:t>
      </w:r>
      <w:proofErr w:type="spellEnd"/>
      <w:r w:rsidRPr="00F953AA">
        <w:rPr>
          <w:sz w:val="22"/>
          <w:szCs w:val="23"/>
          <w:lang w:val="el-GR"/>
        </w:rPr>
        <w:t xml:space="preserve"> (σκούτερ, ηλεκτρικά ποδήλατα, </w:t>
      </w:r>
      <w:proofErr w:type="spellStart"/>
      <w:r w:rsidRPr="00F953AA">
        <w:rPr>
          <w:sz w:val="22"/>
          <w:szCs w:val="23"/>
          <w:lang w:val="el-GR"/>
        </w:rPr>
        <w:t>μικροοχήματα</w:t>
      </w:r>
      <w:proofErr w:type="spellEnd"/>
      <w:r w:rsidRPr="00F953AA">
        <w:rPr>
          <w:sz w:val="22"/>
          <w:szCs w:val="23"/>
          <w:lang w:val="el-GR"/>
        </w:rPr>
        <w:t>), μέσα μαζικής μεταφοράς και συνδυασμός αυτών, μοιρασμένα οχήματα και μοιρασμένη μετακίνηση. Η δυνατότητα ο μετακινούμενος να σχεδιάζει, να κάνει κράτηση και να πληρώνει τη μετακίνησή του σε ένα ενοποιημένο πληροφοριακό σύστημα ενισχυμένο από την κατάλληλη υποδομή και κινητό εξοπλισμό, καταδεικνύεται ιδιαίτερα ελκυστική από τους χρήστες (αποδοχή στο 82% από αυτούς)</w:t>
      </w:r>
      <w:r>
        <w:rPr>
          <w:sz w:val="22"/>
          <w:szCs w:val="23"/>
          <w:lang w:val="el-GR"/>
        </w:rPr>
        <w:t>,</w:t>
      </w:r>
      <w:r w:rsidRPr="00F953AA">
        <w:rPr>
          <w:sz w:val="22"/>
          <w:szCs w:val="23"/>
          <w:lang w:val="el-GR"/>
        </w:rPr>
        <w:t xml:space="preserve"> αφού αναμένεται να τους παρέχει υψηλά επίπεδα εξυπηρέτησης, ενώ εκτιμάται ότι θα επιφέρει μείωση στους περιβαλλοντικούς ρύπους, </w:t>
      </w:r>
      <w:r>
        <w:rPr>
          <w:sz w:val="22"/>
          <w:szCs w:val="23"/>
          <w:lang w:val="el-GR"/>
        </w:rPr>
        <w:t xml:space="preserve">τα </w:t>
      </w:r>
      <w:r w:rsidRPr="00F953AA">
        <w:rPr>
          <w:sz w:val="22"/>
          <w:szCs w:val="23"/>
          <w:lang w:val="el-GR"/>
        </w:rPr>
        <w:t xml:space="preserve">ατυχήματα και </w:t>
      </w:r>
      <w:r>
        <w:rPr>
          <w:sz w:val="22"/>
          <w:szCs w:val="23"/>
          <w:lang w:val="el-GR"/>
        </w:rPr>
        <w:t xml:space="preserve">τη </w:t>
      </w:r>
      <w:r w:rsidRPr="00F953AA">
        <w:rPr>
          <w:sz w:val="22"/>
          <w:szCs w:val="23"/>
          <w:lang w:val="el-GR"/>
        </w:rPr>
        <w:t>χωρική κατάληψη.</w:t>
      </w:r>
    </w:p>
    <w:p w:rsidR="00E31CD3" w:rsidRPr="00E31CD3" w:rsidRDefault="00E31CD3" w:rsidP="0006186C">
      <w:pPr>
        <w:pStyle w:val="Default"/>
        <w:spacing w:before="120" w:after="120"/>
        <w:rPr>
          <w:sz w:val="22"/>
          <w:szCs w:val="23"/>
          <w:lang w:val="el-GR"/>
        </w:rPr>
      </w:pPr>
      <w:r w:rsidRPr="00E31CD3">
        <w:rPr>
          <w:sz w:val="22"/>
          <w:szCs w:val="23"/>
          <w:lang w:val="el-GR"/>
        </w:rPr>
        <w:t>Για περισσότερες πληροφορίες όσον αφορά</w:t>
      </w:r>
      <w:r w:rsidR="003F70F1">
        <w:rPr>
          <w:sz w:val="22"/>
          <w:szCs w:val="23"/>
          <w:lang w:val="el-GR"/>
        </w:rPr>
        <w:t xml:space="preserve"> σ</w:t>
      </w:r>
      <w:r w:rsidRPr="00E31CD3">
        <w:rPr>
          <w:sz w:val="22"/>
          <w:szCs w:val="23"/>
          <w:lang w:val="el-GR"/>
        </w:rPr>
        <w:t>τις δραστηριότητες του Συνεδρίου,</w:t>
      </w:r>
      <w:r w:rsidR="000631AA">
        <w:rPr>
          <w:sz w:val="22"/>
          <w:szCs w:val="23"/>
          <w:lang w:val="el-GR"/>
        </w:rPr>
        <w:t xml:space="preserve"> μπορείτε να </w:t>
      </w:r>
      <w:r w:rsidRPr="00E31CD3">
        <w:rPr>
          <w:sz w:val="22"/>
          <w:szCs w:val="23"/>
          <w:lang w:val="el-GR"/>
        </w:rPr>
        <w:t>επισκεφτείτε την ιστοσελίδα</w:t>
      </w:r>
      <w:r w:rsidR="003F70F1">
        <w:rPr>
          <w:sz w:val="22"/>
          <w:szCs w:val="23"/>
          <w:lang w:val="el-GR"/>
        </w:rPr>
        <w:t>:</w:t>
      </w:r>
      <w:r w:rsidRPr="00E31CD3">
        <w:rPr>
          <w:sz w:val="22"/>
          <w:szCs w:val="23"/>
          <w:lang w:val="el-GR"/>
        </w:rPr>
        <w:t> </w:t>
      </w:r>
      <w:hyperlink r:id="rId10" w:tgtFrame="_blank" w:history="1">
        <w:r w:rsidRPr="00E31CD3">
          <w:rPr>
            <w:sz w:val="22"/>
            <w:szCs w:val="23"/>
            <w:lang w:val="el-GR"/>
          </w:rPr>
          <w:t>http://www.csum.civ.uth.gr/</w:t>
        </w:r>
      </w:hyperlink>
      <w:r w:rsidRPr="00E31CD3">
        <w:rPr>
          <w:sz w:val="22"/>
          <w:szCs w:val="23"/>
          <w:lang w:val="el-GR"/>
        </w:rPr>
        <w:t>.</w:t>
      </w:r>
    </w:p>
    <w:p w:rsidR="00E31CD3" w:rsidRPr="00E31CD3" w:rsidRDefault="00E31CD3" w:rsidP="00A331F2">
      <w:pPr>
        <w:pStyle w:val="Default"/>
        <w:spacing w:before="120" w:after="120"/>
        <w:rPr>
          <w:sz w:val="22"/>
          <w:szCs w:val="23"/>
          <w:lang w:val="el-GR"/>
        </w:rPr>
      </w:pPr>
      <w:r w:rsidRPr="00E31CD3">
        <w:rPr>
          <w:sz w:val="22"/>
          <w:szCs w:val="23"/>
          <w:lang w:val="el-GR"/>
        </w:rPr>
        <w:t>Εκ μέρους της Οργανωτικής Επιτροπής του Συνεδρίου,</w:t>
      </w:r>
    </w:p>
    <w:p w:rsidR="00E31CD3" w:rsidRPr="00E31CD3" w:rsidRDefault="00E31CD3" w:rsidP="00816B9E">
      <w:pPr>
        <w:pStyle w:val="Default"/>
        <w:rPr>
          <w:sz w:val="22"/>
          <w:szCs w:val="23"/>
          <w:lang w:val="el-GR"/>
        </w:rPr>
      </w:pPr>
      <w:r w:rsidRPr="00E31CD3">
        <w:rPr>
          <w:sz w:val="22"/>
          <w:szCs w:val="23"/>
          <w:lang w:val="el-GR"/>
        </w:rPr>
        <w:t xml:space="preserve">Γραμματεία </w:t>
      </w:r>
      <w:r w:rsidR="00B3768E">
        <w:rPr>
          <w:sz w:val="22"/>
          <w:szCs w:val="23"/>
          <w:lang w:val="el-GR"/>
        </w:rPr>
        <w:t>5</w:t>
      </w:r>
      <w:r w:rsidRPr="00B3768E">
        <w:rPr>
          <w:sz w:val="22"/>
          <w:szCs w:val="23"/>
          <w:vertAlign w:val="superscript"/>
          <w:lang w:val="el-GR"/>
        </w:rPr>
        <w:t>ου</w:t>
      </w:r>
      <w:r w:rsidRPr="00E31CD3">
        <w:rPr>
          <w:sz w:val="22"/>
          <w:szCs w:val="23"/>
          <w:lang w:val="el-GR"/>
        </w:rPr>
        <w:t xml:space="preserve"> Συνεδρίου Βιώσιμης Αστικής Κινητικότητας</w:t>
      </w:r>
    </w:p>
    <w:p w:rsidR="00E31CD3" w:rsidRPr="00E31CD3" w:rsidRDefault="00E31CD3" w:rsidP="00816B9E">
      <w:pPr>
        <w:pStyle w:val="Default"/>
        <w:rPr>
          <w:sz w:val="22"/>
          <w:szCs w:val="23"/>
          <w:lang w:val="el-GR"/>
        </w:rPr>
      </w:pPr>
      <w:r w:rsidRPr="00E31CD3">
        <w:rPr>
          <w:sz w:val="22"/>
          <w:szCs w:val="23"/>
          <w:lang w:val="el-GR"/>
        </w:rPr>
        <w:t>Πανεπιστήμιο Θεσσαλίας, Τμήμα Πολιτικών Μηχανικών Εργαστήριο Κυκλοφορίας, Μεταφορών και Διαχείρισης Εφοδιαστικής Αλυσίδας-TTLog</w:t>
      </w:r>
    </w:p>
    <w:p w:rsidR="00E31CD3" w:rsidRPr="00E31CD3" w:rsidRDefault="00E31CD3" w:rsidP="00816B9E">
      <w:pPr>
        <w:pStyle w:val="Default"/>
        <w:rPr>
          <w:sz w:val="22"/>
          <w:szCs w:val="23"/>
          <w:lang w:val="el-GR"/>
        </w:rPr>
      </w:pPr>
      <w:r w:rsidRPr="00E31CD3">
        <w:rPr>
          <w:sz w:val="22"/>
          <w:szCs w:val="23"/>
          <w:lang w:val="el-GR"/>
        </w:rPr>
        <w:t>Πεδίον Άρεως, 38334 Βόλος, Ελλάδα</w:t>
      </w:r>
    </w:p>
    <w:p w:rsidR="00E31CD3" w:rsidRPr="00E354D3" w:rsidRDefault="00E31CD3" w:rsidP="00816B9E">
      <w:pPr>
        <w:pStyle w:val="Default"/>
        <w:rPr>
          <w:sz w:val="22"/>
          <w:szCs w:val="23"/>
          <w:lang w:val="el-GR"/>
        </w:rPr>
      </w:pPr>
      <w:r w:rsidRPr="00BA22E3">
        <w:rPr>
          <w:sz w:val="22"/>
          <w:szCs w:val="23"/>
        </w:rPr>
        <w:t>E</w:t>
      </w:r>
      <w:r w:rsidRPr="00E354D3">
        <w:rPr>
          <w:sz w:val="22"/>
          <w:szCs w:val="23"/>
          <w:lang w:val="el-GR"/>
        </w:rPr>
        <w:t>-</w:t>
      </w:r>
      <w:r w:rsidRPr="00BA22E3">
        <w:rPr>
          <w:sz w:val="22"/>
          <w:szCs w:val="23"/>
        </w:rPr>
        <w:t>mail</w:t>
      </w:r>
      <w:r w:rsidRPr="00E354D3">
        <w:rPr>
          <w:sz w:val="22"/>
          <w:szCs w:val="23"/>
          <w:lang w:val="el-GR"/>
        </w:rPr>
        <w:t xml:space="preserve">: </w:t>
      </w:r>
      <w:hyperlink r:id="rId11" w:tgtFrame="_blank" w:history="1">
        <w:r w:rsidRPr="00BA22E3">
          <w:rPr>
            <w:sz w:val="22"/>
            <w:szCs w:val="23"/>
          </w:rPr>
          <w:t>infocsum</w:t>
        </w:r>
        <w:r w:rsidRPr="00E354D3">
          <w:rPr>
            <w:sz w:val="22"/>
            <w:szCs w:val="23"/>
            <w:lang w:val="el-GR"/>
          </w:rPr>
          <w:t>@</w:t>
        </w:r>
        <w:r w:rsidRPr="00BA22E3">
          <w:rPr>
            <w:sz w:val="22"/>
            <w:szCs w:val="23"/>
          </w:rPr>
          <w:t>civ</w:t>
        </w:r>
        <w:r w:rsidRPr="00E354D3">
          <w:rPr>
            <w:sz w:val="22"/>
            <w:szCs w:val="23"/>
            <w:lang w:val="el-GR"/>
          </w:rPr>
          <w:t>.</w:t>
        </w:r>
        <w:r w:rsidRPr="00BA22E3">
          <w:rPr>
            <w:sz w:val="22"/>
            <w:szCs w:val="23"/>
          </w:rPr>
          <w:t>uth</w:t>
        </w:r>
        <w:r w:rsidRPr="00E354D3">
          <w:rPr>
            <w:sz w:val="22"/>
            <w:szCs w:val="23"/>
            <w:lang w:val="el-GR"/>
          </w:rPr>
          <w:t>.</w:t>
        </w:r>
        <w:r w:rsidRPr="00BA22E3">
          <w:rPr>
            <w:sz w:val="22"/>
            <w:szCs w:val="23"/>
          </w:rPr>
          <w:t>gr</w:t>
        </w:r>
      </w:hyperlink>
    </w:p>
    <w:p w:rsidR="0018676B" w:rsidRDefault="00E31CD3" w:rsidP="00816B9E">
      <w:pPr>
        <w:pStyle w:val="Default"/>
        <w:rPr>
          <w:sz w:val="22"/>
          <w:szCs w:val="23"/>
          <w:lang w:val="el-GR"/>
        </w:rPr>
      </w:pPr>
      <w:r w:rsidRPr="00E31CD3">
        <w:rPr>
          <w:sz w:val="22"/>
          <w:szCs w:val="23"/>
          <w:lang w:val="el-GR"/>
        </w:rPr>
        <w:t xml:space="preserve">Ιστοσελίδα Συνεδρίου: </w:t>
      </w:r>
      <w:hyperlink r:id="rId12" w:tgtFrame="_blank" w:history="1">
        <w:r w:rsidRPr="00E31CD3">
          <w:rPr>
            <w:sz w:val="22"/>
            <w:szCs w:val="23"/>
            <w:lang w:val="el-GR"/>
          </w:rPr>
          <w:t>http://csum.civ.uth.gr/</w:t>
        </w:r>
      </w:hyperlink>
    </w:p>
    <w:p w:rsidR="00D82AFB" w:rsidRPr="00D82AFB" w:rsidRDefault="000631AA" w:rsidP="00A331F2">
      <w:pPr>
        <w:tabs>
          <w:tab w:val="left" w:pos="3138"/>
        </w:tabs>
        <w:rPr>
          <w:lang w:val="el-GR"/>
        </w:rPr>
      </w:pPr>
      <w:r>
        <w:rPr>
          <w:lang w:val="el-GR"/>
        </w:rPr>
        <w:tab/>
      </w:r>
    </w:p>
    <w:sectPr w:rsidR="00D82AFB" w:rsidRPr="00D82AFB">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9E" w:rsidRDefault="00816B9E" w:rsidP="00816B9E">
      <w:pPr>
        <w:spacing w:after="0" w:line="240" w:lineRule="auto"/>
      </w:pPr>
      <w:r>
        <w:separator/>
      </w:r>
    </w:p>
  </w:endnote>
  <w:endnote w:type="continuationSeparator" w:id="0">
    <w:p w:rsidR="00816B9E" w:rsidRDefault="00816B9E" w:rsidP="0081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2264"/>
      <w:gridCol w:w="1326"/>
      <w:gridCol w:w="1106"/>
      <w:gridCol w:w="1467"/>
      <w:gridCol w:w="1236"/>
      <w:gridCol w:w="1086"/>
    </w:tblGrid>
    <w:tr w:rsidR="00F953AA" w:rsidTr="00300F54">
      <w:trPr>
        <w:trHeight w:val="274"/>
        <w:jc w:val="center"/>
      </w:trPr>
      <w:tc>
        <w:tcPr>
          <w:tcW w:w="10098" w:type="dxa"/>
          <w:gridSpan w:val="7"/>
          <w:vAlign w:val="center"/>
        </w:tcPr>
        <w:p w:rsidR="00F953AA" w:rsidRPr="00E62E08" w:rsidRDefault="00F953AA" w:rsidP="00D82AFB">
          <w:pPr>
            <w:pStyle w:val="Default"/>
            <w:jc w:val="center"/>
            <w:rPr>
              <w:sz w:val="18"/>
              <w:szCs w:val="18"/>
            </w:rPr>
          </w:pPr>
        </w:p>
      </w:tc>
    </w:tr>
    <w:tr w:rsidR="00D82AFB" w:rsidTr="00F953AA">
      <w:trPr>
        <w:trHeight w:val="274"/>
        <w:jc w:val="center"/>
      </w:trPr>
      <w:tc>
        <w:tcPr>
          <w:tcW w:w="6309" w:type="dxa"/>
          <w:gridSpan w:val="4"/>
          <w:vAlign w:val="center"/>
        </w:tcPr>
        <w:p w:rsidR="00D82AFB" w:rsidRPr="00E62E08" w:rsidRDefault="00D82AFB" w:rsidP="00D82AFB">
          <w:pPr>
            <w:pStyle w:val="Default"/>
            <w:jc w:val="center"/>
            <w:rPr>
              <w:sz w:val="18"/>
              <w:szCs w:val="18"/>
            </w:rPr>
          </w:pPr>
          <w:r w:rsidRPr="00E62E08">
            <w:rPr>
              <w:sz w:val="18"/>
              <w:szCs w:val="18"/>
            </w:rPr>
            <w:t>Sponsors</w:t>
          </w:r>
        </w:p>
      </w:tc>
      <w:tc>
        <w:tcPr>
          <w:tcW w:w="1467" w:type="dxa"/>
          <w:vMerge w:val="restart"/>
          <w:vAlign w:val="center"/>
        </w:tcPr>
        <w:p w:rsidR="00D82AFB" w:rsidRPr="00E62E08" w:rsidRDefault="00D82AFB" w:rsidP="00D82AFB">
          <w:pPr>
            <w:pStyle w:val="Default"/>
            <w:jc w:val="center"/>
            <w:rPr>
              <w:sz w:val="18"/>
              <w:szCs w:val="18"/>
            </w:rPr>
          </w:pPr>
          <w:r w:rsidRPr="00E62E08">
            <w:rPr>
              <w:sz w:val="18"/>
              <w:szCs w:val="18"/>
            </w:rPr>
            <w:t xml:space="preserve">Media </w:t>
          </w:r>
        </w:p>
      </w:tc>
      <w:tc>
        <w:tcPr>
          <w:tcW w:w="2322" w:type="dxa"/>
          <w:gridSpan w:val="2"/>
          <w:vMerge w:val="restart"/>
          <w:vAlign w:val="center"/>
        </w:tcPr>
        <w:p w:rsidR="00D82AFB" w:rsidRPr="00E62E08" w:rsidRDefault="00D82AFB" w:rsidP="00D82AFB">
          <w:pPr>
            <w:pStyle w:val="Default"/>
            <w:jc w:val="center"/>
            <w:rPr>
              <w:sz w:val="18"/>
              <w:szCs w:val="18"/>
            </w:rPr>
          </w:pPr>
          <w:r w:rsidRPr="00E62E08">
            <w:rPr>
              <w:sz w:val="18"/>
              <w:szCs w:val="18"/>
            </w:rPr>
            <w:t xml:space="preserve">With the support of </w:t>
          </w:r>
        </w:p>
      </w:tc>
    </w:tr>
    <w:tr w:rsidR="00D82AFB" w:rsidTr="00F953AA">
      <w:trPr>
        <w:trHeight w:val="282"/>
        <w:jc w:val="center"/>
      </w:trPr>
      <w:tc>
        <w:tcPr>
          <w:tcW w:w="1613" w:type="dxa"/>
          <w:vAlign w:val="center"/>
        </w:tcPr>
        <w:p w:rsidR="00D82AFB" w:rsidRPr="00E62E08" w:rsidRDefault="00D82AFB" w:rsidP="00D82AFB">
          <w:pPr>
            <w:pStyle w:val="Default"/>
            <w:jc w:val="center"/>
            <w:rPr>
              <w:sz w:val="18"/>
              <w:szCs w:val="18"/>
            </w:rPr>
          </w:pPr>
          <w:r w:rsidRPr="00E62E08">
            <w:rPr>
              <w:sz w:val="18"/>
              <w:szCs w:val="18"/>
            </w:rPr>
            <w:t>Gold</w:t>
          </w:r>
        </w:p>
      </w:tc>
      <w:tc>
        <w:tcPr>
          <w:tcW w:w="2264" w:type="dxa"/>
          <w:vAlign w:val="center"/>
        </w:tcPr>
        <w:p w:rsidR="00D82AFB" w:rsidRPr="00E62E08" w:rsidRDefault="00D82AFB" w:rsidP="00D82AFB">
          <w:pPr>
            <w:pStyle w:val="Default"/>
            <w:jc w:val="center"/>
            <w:rPr>
              <w:sz w:val="18"/>
              <w:szCs w:val="18"/>
            </w:rPr>
          </w:pPr>
          <w:r w:rsidRPr="00E62E08">
            <w:rPr>
              <w:sz w:val="18"/>
              <w:szCs w:val="18"/>
            </w:rPr>
            <w:t>Silver</w:t>
          </w:r>
        </w:p>
      </w:tc>
      <w:tc>
        <w:tcPr>
          <w:tcW w:w="2432" w:type="dxa"/>
          <w:gridSpan w:val="2"/>
          <w:vAlign w:val="center"/>
        </w:tcPr>
        <w:p w:rsidR="00D82AFB" w:rsidRPr="00E62E08" w:rsidRDefault="00D82AFB" w:rsidP="00D82AFB">
          <w:pPr>
            <w:pStyle w:val="Default"/>
            <w:jc w:val="center"/>
            <w:rPr>
              <w:sz w:val="18"/>
              <w:szCs w:val="18"/>
            </w:rPr>
          </w:pPr>
          <w:r w:rsidRPr="00E62E08">
            <w:rPr>
              <w:sz w:val="18"/>
              <w:szCs w:val="18"/>
            </w:rPr>
            <w:t>Bronze</w:t>
          </w:r>
        </w:p>
      </w:tc>
      <w:tc>
        <w:tcPr>
          <w:tcW w:w="1467" w:type="dxa"/>
          <w:vMerge/>
          <w:vAlign w:val="center"/>
        </w:tcPr>
        <w:p w:rsidR="00D82AFB" w:rsidRDefault="00D82AFB" w:rsidP="00D82AFB">
          <w:pPr>
            <w:pStyle w:val="Default"/>
            <w:jc w:val="center"/>
            <w:rPr>
              <w:sz w:val="22"/>
              <w:szCs w:val="23"/>
              <w:lang w:val="el-GR"/>
            </w:rPr>
          </w:pPr>
        </w:p>
      </w:tc>
      <w:tc>
        <w:tcPr>
          <w:tcW w:w="2322" w:type="dxa"/>
          <w:gridSpan w:val="2"/>
          <w:vMerge/>
          <w:vAlign w:val="center"/>
        </w:tcPr>
        <w:p w:rsidR="00D82AFB" w:rsidRDefault="00D82AFB" w:rsidP="00D82AFB">
          <w:pPr>
            <w:pStyle w:val="Default"/>
            <w:jc w:val="center"/>
            <w:rPr>
              <w:sz w:val="22"/>
              <w:szCs w:val="23"/>
              <w:lang w:val="el-GR"/>
            </w:rPr>
          </w:pPr>
        </w:p>
      </w:tc>
    </w:tr>
    <w:tr w:rsidR="00D82AFB" w:rsidTr="00F953AA">
      <w:trPr>
        <w:trHeight w:val="1112"/>
        <w:jc w:val="center"/>
      </w:trPr>
      <w:tc>
        <w:tcPr>
          <w:tcW w:w="1613" w:type="dxa"/>
          <w:vAlign w:val="center"/>
        </w:tcPr>
        <w:p w:rsidR="00D82AFB" w:rsidRDefault="00F1131D" w:rsidP="00D82AFB">
          <w:pPr>
            <w:pStyle w:val="Default"/>
            <w:jc w:val="center"/>
            <w:rPr>
              <w:sz w:val="22"/>
              <w:szCs w:val="23"/>
              <w:lang w:val="el-GR"/>
            </w:rPr>
          </w:pPr>
          <w:r>
            <w:rPr>
              <w:noProof/>
              <w:sz w:val="22"/>
              <w:szCs w:val="23"/>
              <w:lang w:val="el-GR" w:eastAsia="el-GR"/>
            </w:rPr>
            <w:drawing>
              <wp:inline distT="0" distB="0" distL="0" distR="0" wp14:anchorId="783C82C0">
                <wp:extent cx="542925" cy="7429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32" cy="743233"/>
                        </a:xfrm>
                        <a:prstGeom prst="rect">
                          <a:avLst/>
                        </a:prstGeom>
                        <a:noFill/>
                      </pic:spPr>
                    </pic:pic>
                  </a:graphicData>
                </a:graphic>
              </wp:inline>
            </w:drawing>
          </w:r>
        </w:p>
      </w:tc>
      <w:tc>
        <w:tcPr>
          <w:tcW w:w="2264" w:type="dxa"/>
          <w:vAlign w:val="center"/>
        </w:tcPr>
        <w:p w:rsidR="00D82AFB" w:rsidRDefault="00D82AFB" w:rsidP="00D82AFB">
          <w:pPr>
            <w:pStyle w:val="Default"/>
            <w:jc w:val="center"/>
            <w:rPr>
              <w:sz w:val="22"/>
              <w:szCs w:val="23"/>
              <w:lang w:val="el-GR"/>
            </w:rPr>
          </w:pPr>
          <w:r w:rsidRPr="00D82AFB">
            <w:rPr>
              <w:noProof/>
              <w:sz w:val="22"/>
              <w:szCs w:val="23"/>
              <w:lang w:val="el-GR" w:eastAsia="el-GR"/>
            </w:rPr>
            <w:drawing>
              <wp:inline distT="0" distB="0" distL="0" distR="0" wp14:anchorId="2A9C5D0C" wp14:editId="4BAA5FEA">
                <wp:extent cx="1300979" cy="628650"/>
                <wp:effectExtent l="0" t="0" r="0" b="0"/>
                <wp:docPr id="24" name="Picture 23">
                  <a:extLst xmlns:a="http://schemas.openxmlformats.org/drawingml/2006/main">
                    <a:ext uri="{FF2B5EF4-FFF2-40B4-BE49-F238E27FC236}">
                      <a16:creationId xmlns:a16="http://schemas.microsoft.com/office/drawing/2014/main" id="{45D48182-B60B-404E-8290-CFECE28E1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45D48182-B60B-404E-8290-CFECE28E1FA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4943" cy="635398"/>
                        </a:xfrm>
                        <a:prstGeom prst="rect">
                          <a:avLst/>
                        </a:prstGeom>
                      </pic:spPr>
                    </pic:pic>
                  </a:graphicData>
                </a:graphic>
              </wp:inline>
            </w:drawing>
          </w:r>
        </w:p>
      </w:tc>
      <w:tc>
        <w:tcPr>
          <w:tcW w:w="1326" w:type="dxa"/>
          <w:vAlign w:val="center"/>
        </w:tcPr>
        <w:p w:rsidR="00D82AFB" w:rsidRDefault="00D82AFB" w:rsidP="00D82AFB">
          <w:pPr>
            <w:pStyle w:val="Default"/>
            <w:jc w:val="center"/>
            <w:rPr>
              <w:sz w:val="22"/>
              <w:szCs w:val="23"/>
              <w:lang w:val="el-GR"/>
            </w:rPr>
          </w:pPr>
          <w:r w:rsidRPr="00D82AFB">
            <w:rPr>
              <w:noProof/>
              <w:sz w:val="22"/>
              <w:szCs w:val="23"/>
              <w:lang w:val="el-GR" w:eastAsia="el-GR"/>
            </w:rPr>
            <w:drawing>
              <wp:inline distT="0" distB="0" distL="0" distR="0" wp14:anchorId="221D37D0" wp14:editId="6588CAEB">
                <wp:extent cx="637104" cy="348018"/>
                <wp:effectExtent l="0" t="0" r="0" b="0"/>
                <wp:docPr id="26" name="Picture 25">
                  <a:extLst xmlns:a="http://schemas.openxmlformats.org/drawingml/2006/main">
                    <a:ext uri="{FF2B5EF4-FFF2-40B4-BE49-F238E27FC236}">
                      <a16:creationId xmlns:a16="http://schemas.microsoft.com/office/drawing/2014/main" id="{DB201405-B060-3942-97C2-7FDAA219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DB201405-B060-3942-97C2-7FDAA21904D7}"/>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7104" cy="348018"/>
                        </a:xfrm>
                        <a:prstGeom prst="rect">
                          <a:avLst/>
                        </a:prstGeom>
                      </pic:spPr>
                    </pic:pic>
                  </a:graphicData>
                </a:graphic>
              </wp:inline>
            </w:drawing>
          </w:r>
        </w:p>
      </w:tc>
      <w:tc>
        <w:tcPr>
          <w:tcW w:w="1106" w:type="dxa"/>
          <w:vAlign w:val="center"/>
        </w:tcPr>
        <w:p w:rsidR="00D82AFB" w:rsidRDefault="00D82AFB" w:rsidP="00D82AFB">
          <w:pPr>
            <w:pStyle w:val="Default"/>
            <w:jc w:val="center"/>
            <w:rPr>
              <w:sz w:val="22"/>
              <w:szCs w:val="23"/>
              <w:lang w:val="el-GR"/>
            </w:rPr>
          </w:pPr>
          <w:r w:rsidRPr="00D82AFB">
            <w:rPr>
              <w:noProof/>
              <w:sz w:val="22"/>
              <w:szCs w:val="23"/>
              <w:lang w:val="el-GR" w:eastAsia="el-GR"/>
            </w:rPr>
            <w:drawing>
              <wp:inline distT="0" distB="0" distL="0" distR="0" wp14:anchorId="1AF354B6" wp14:editId="64B81EF8">
                <wp:extent cx="436728" cy="436728"/>
                <wp:effectExtent l="0" t="0" r="1905" b="1905"/>
                <wp:docPr id="25" name="Picture 24">
                  <a:extLst xmlns:a="http://schemas.openxmlformats.org/drawingml/2006/main">
                    <a:ext uri="{FF2B5EF4-FFF2-40B4-BE49-F238E27FC236}">
                      <a16:creationId xmlns:a16="http://schemas.microsoft.com/office/drawing/2014/main" id="{A174C86C-5799-6845-A468-9F790A8F1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A174C86C-5799-6845-A468-9F790A8F161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9333" cy="439333"/>
                        </a:xfrm>
                        <a:prstGeom prst="rect">
                          <a:avLst/>
                        </a:prstGeom>
                      </pic:spPr>
                    </pic:pic>
                  </a:graphicData>
                </a:graphic>
              </wp:inline>
            </w:drawing>
          </w:r>
        </w:p>
      </w:tc>
      <w:tc>
        <w:tcPr>
          <w:tcW w:w="1467" w:type="dxa"/>
          <w:vAlign w:val="center"/>
        </w:tcPr>
        <w:p w:rsidR="00D82AFB" w:rsidRDefault="00D82AFB" w:rsidP="00D82AFB">
          <w:pPr>
            <w:pStyle w:val="Default"/>
            <w:jc w:val="center"/>
            <w:rPr>
              <w:sz w:val="22"/>
              <w:szCs w:val="23"/>
              <w:lang w:val="el-GR"/>
            </w:rPr>
          </w:pPr>
          <w:r w:rsidRPr="00D82AFB">
            <w:rPr>
              <w:noProof/>
              <w:lang w:val="el-GR" w:eastAsia="el-GR"/>
            </w:rPr>
            <w:drawing>
              <wp:inline distT="0" distB="0" distL="0" distR="0" wp14:anchorId="6C004BE0" wp14:editId="626BC6FC">
                <wp:extent cx="465564" cy="519850"/>
                <wp:effectExtent l="0" t="0" r="0" b="0"/>
                <wp:docPr id="23" name="Picture 22">
                  <a:extLst xmlns:a="http://schemas.openxmlformats.org/drawingml/2006/main">
                    <a:ext uri="{FF2B5EF4-FFF2-40B4-BE49-F238E27FC236}">
                      <a16:creationId xmlns:a16="http://schemas.microsoft.com/office/drawing/2014/main" id="{77BFC08E-A208-774E-8EDB-20DA35DBB0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7BFC08E-A208-774E-8EDB-20DA35DBB08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564" cy="519850"/>
                        </a:xfrm>
                        <a:prstGeom prst="rect">
                          <a:avLst/>
                        </a:prstGeom>
                      </pic:spPr>
                    </pic:pic>
                  </a:graphicData>
                </a:graphic>
              </wp:inline>
            </w:drawing>
          </w:r>
        </w:p>
      </w:tc>
      <w:tc>
        <w:tcPr>
          <w:tcW w:w="1236" w:type="dxa"/>
          <w:vAlign w:val="center"/>
        </w:tcPr>
        <w:p w:rsidR="00D82AFB" w:rsidRDefault="00D82AFB" w:rsidP="00D82AFB">
          <w:pPr>
            <w:pStyle w:val="Default"/>
            <w:jc w:val="center"/>
            <w:rPr>
              <w:sz w:val="22"/>
              <w:szCs w:val="23"/>
              <w:lang w:val="el-GR"/>
            </w:rPr>
          </w:pPr>
          <w:r w:rsidRPr="00D82AFB">
            <w:rPr>
              <w:noProof/>
              <w:sz w:val="22"/>
              <w:szCs w:val="23"/>
              <w:lang w:val="el-GR" w:eastAsia="el-GR"/>
            </w:rPr>
            <w:drawing>
              <wp:inline distT="0" distB="0" distL="0" distR="0" wp14:anchorId="6CBCD5D5" wp14:editId="57E69861">
                <wp:extent cx="648269" cy="402609"/>
                <wp:effectExtent l="0" t="0" r="0" b="0"/>
                <wp:docPr id="18" name="Picture 17" descr="\\194.177.202.182\ttlog\CSUM\4th CSUM\Sponsors\Sponsors logos\Περιφέρεια\Περιφέρεια.JPG">
                  <a:extLst xmlns:a="http://schemas.openxmlformats.org/drawingml/2006/main">
                    <a:ext uri="{FF2B5EF4-FFF2-40B4-BE49-F238E27FC236}">
                      <a16:creationId xmlns:a16="http://schemas.microsoft.com/office/drawing/2014/main" id="{F5DABAF0-D40A-6242-BF2E-7A7C9190CAB6}"/>
                    </a:ext>
                  </a:extLst>
                </wp:docPr>
                <wp:cNvGraphicFramePr/>
                <a:graphic xmlns:a="http://schemas.openxmlformats.org/drawingml/2006/main">
                  <a:graphicData uri="http://schemas.openxmlformats.org/drawingml/2006/picture">
                    <pic:pic xmlns:pic="http://schemas.openxmlformats.org/drawingml/2006/picture">
                      <pic:nvPicPr>
                        <pic:cNvPr id="18" name="Picture 17" descr="\\194.177.202.182\ttlog\CSUM\4th CSUM\Sponsors\Sponsors logos\Περιφέρεια\Περιφέρεια.JPG">
                          <a:extLst>
                            <a:ext uri="{FF2B5EF4-FFF2-40B4-BE49-F238E27FC236}">
                              <a16:creationId xmlns:a16="http://schemas.microsoft.com/office/drawing/2014/main" id="{F5DABAF0-D40A-6242-BF2E-7A7C9190CAB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244" cy="406320"/>
                        </a:xfrm>
                        <a:prstGeom prst="rect">
                          <a:avLst/>
                        </a:prstGeom>
                        <a:noFill/>
                        <a:ln>
                          <a:noFill/>
                        </a:ln>
                      </pic:spPr>
                    </pic:pic>
                  </a:graphicData>
                </a:graphic>
              </wp:inline>
            </w:drawing>
          </w:r>
        </w:p>
      </w:tc>
      <w:tc>
        <w:tcPr>
          <w:tcW w:w="1086" w:type="dxa"/>
          <w:vAlign w:val="center"/>
        </w:tcPr>
        <w:p w:rsidR="00D82AFB" w:rsidRDefault="00D82AFB" w:rsidP="00D82AFB">
          <w:pPr>
            <w:pStyle w:val="Default"/>
            <w:jc w:val="center"/>
            <w:rPr>
              <w:sz w:val="22"/>
              <w:szCs w:val="23"/>
              <w:lang w:val="el-GR"/>
            </w:rPr>
          </w:pPr>
          <w:r w:rsidRPr="00D82AFB">
            <w:rPr>
              <w:noProof/>
              <w:sz w:val="22"/>
              <w:szCs w:val="23"/>
              <w:lang w:val="el-GR" w:eastAsia="el-GR"/>
            </w:rPr>
            <w:drawing>
              <wp:inline distT="0" distB="0" distL="0" distR="0" wp14:anchorId="40072BDE" wp14:editId="6E2AA908">
                <wp:extent cx="550191" cy="388961"/>
                <wp:effectExtent l="0" t="0" r="2540" b="0"/>
                <wp:docPr id="20" name="Picture 19">
                  <a:extLst xmlns:a="http://schemas.openxmlformats.org/drawingml/2006/main">
                    <a:ext uri="{FF2B5EF4-FFF2-40B4-BE49-F238E27FC236}">
                      <a16:creationId xmlns:a16="http://schemas.microsoft.com/office/drawing/2014/main" id="{A5CBC05C-12F5-0C4D-B9A7-0E975E5204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A5CBC05C-12F5-0C4D-B9A7-0E975E52047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3340" cy="391187"/>
                        </a:xfrm>
                        <a:prstGeom prst="rect">
                          <a:avLst/>
                        </a:prstGeom>
                      </pic:spPr>
                    </pic:pic>
                  </a:graphicData>
                </a:graphic>
              </wp:inline>
            </w:drawing>
          </w:r>
        </w:p>
      </w:tc>
    </w:tr>
  </w:tbl>
  <w:p w:rsidR="00D82AFB" w:rsidRDefault="00D82A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9E" w:rsidRDefault="00816B9E" w:rsidP="00816B9E">
      <w:pPr>
        <w:spacing w:after="0" w:line="240" w:lineRule="auto"/>
      </w:pPr>
      <w:r>
        <w:separator/>
      </w:r>
    </w:p>
  </w:footnote>
  <w:footnote w:type="continuationSeparator" w:id="0">
    <w:p w:rsidR="00816B9E" w:rsidRDefault="00816B9E" w:rsidP="0081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246"/>
    <w:multiLevelType w:val="hybridMultilevel"/>
    <w:tmpl w:val="AF6E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1EA3"/>
    <w:multiLevelType w:val="multilevel"/>
    <w:tmpl w:val="269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24092"/>
    <w:multiLevelType w:val="multilevel"/>
    <w:tmpl w:val="AAEC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C293F"/>
    <w:multiLevelType w:val="hybridMultilevel"/>
    <w:tmpl w:val="1F9C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E3D66"/>
    <w:multiLevelType w:val="hybridMultilevel"/>
    <w:tmpl w:val="5338E62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AE"/>
    <w:rsid w:val="0006186C"/>
    <w:rsid w:val="000631AA"/>
    <w:rsid w:val="0007692D"/>
    <w:rsid w:val="0018676B"/>
    <w:rsid w:val="00187B12"/>
    <w:rsid w:val="00234DAE"/>
    <w:rsid w:val="00276F0F"/>
    <w:rsid w:val="003E3C7B"/>
    <w:rsid w:val="003F70F1"/>
    <w:rsid w:val="00483803"/>
    <w:rsid w:val="004F180E"/>
    <w:rsid w:val="00525557"/>
    <w:rsid w:val="0053354A"/>
    <w:rsid w:val="005A3820"/>
    <w:rsid w:val="00624EE8"/>
    <w:rsid w:val="00696DA1"/>
    <w:rsid w:val="007A7277"/>
    <w:rsid w:val="00816B9E"/>
    <w:rsid w:val="0088370C"/>
    <w:rsid w:val="009014AE"/>
    <w:rsid w:val="009A1B87"/>
    <w:rsid w:val="00A331F2"/>
    <w:rsid w:val="00A55781"/>
    <w:rsid w:val="00A760E1"/>
    <w:rsid w:val="00B157EA"/>
    <w:rsid w:val="00B3768E"/>
    <w:rsid w:val="00B768A2"/>
    <w:rsid w:val="00B91437"/>
    <w:rsid w:val="00BA22E3"/>
    <w:rsid w:val="00BC1BA2"/>
    <w:rsid w:val="00CA7DE8"/>
    <w:rsid w:val="00CE4BB8"/>
    <w:rsid w:val="00D27569"/>
    <w:rsid w:val="00D82AFB"/>
    <w:rsid w:val="00DA0830"/>
    <w:rsid w:val="00DA5742"/>
    <w:rsid w:val="00DD1137"/>
    <w:rsid w:val="00E31CD3"/>
    <w:rsid w:val="00E354D3"/>
    <w:rsid w:val="00E536C8"/>
    <w:rsid w:val="00E62E08"/>
    <w:rsid w:val="00EB6534"/>
    <w:rsid w:val="00EC083C"/>
    <w:rsid w:val="00F006EF"/>
    <w:rsid w:val="00F1131D"/>
    <w:rsid w:val="00F54B03"/>
    <w:rsid w:val="00F9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2624D"/>
  <w15:chartTrackingRefBased/>
  <w15:docId w15:val="{2CFA2A61-9505-438F-B9A0-236A8269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4DA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34DAE"/>
    <w:rPr>
      <w:color w:val="0000FF"/>
      <w:u w:val="single"/>
    </w:rPr>
  </w:style>
  <w:style w:type="paragraph" w:customStyle="1" w:styleId="Default">
    <w:name w:val="Default"/>
    <w:rsid w:val="0018676B"/>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8676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676B"/>
    <w:rPr>
      <w:rFonts w:ascii="Segoe UI" w:hAnsi="Segoe UI" w:cs="Segoe UI"/>
      <w:sz w:val="18"/>
      <w:szCs w:val="18"/>
    </w:rPr>
  </w:style>
  <w:style w:type="paragraph" w:customStyle="1" w:styleId="m8127038784600509061gmail-m8544422526931320939gmail-default">
    <w:name w:val="m_8127038784600509061gmail-m_8544422526931320939gmail-default"/>
    <w:basedOn w:val="a"/>
    <w:rsid w:val="00E31C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0"/>
    <w:uiPriority w:val="99"/>
    <w:unhideWhenUsed/>
    <w:rsid w:val="00816B9E"/>
    <w:pPr>
      <w:tabs>
        <w:tab w:val="center" w:pos="4320"/>
        <w:tab w:val="right" w:pos="8640"/>
      </w:tabs>
      <w:spacing w:after="0" w:line="240" w:lineRule="auto"/>
    </w:pPr>
  </w:style>
  <w:style w:type="character" w:customStyle="1" w:styleId="Char0">
    <w:name w:val="Κεφαλίδα Char"/>
    <w:basedOn w:val="a0"/>
    <w:link w:val="a4"/>
    <w:uiPriority w:val="99"/>
    <w:rsid w:val="00816B9E"/>
  </w:style>
  <w:style w:type="paragraph" w:styleId="a5">
    <w:name w:val="footer"/>
    <w:basedOn w:val="a"/>
    <w:link w:val="Char1"/>
    <w:uiPriority w:val="99"/>
    <w:unhideWhenUsed/>
    <w:rsid w:val="00816B9E"/>
    <w:pPr>
      <w:tabs>
        <w:tab w:val="center" w:pos="4320"/>
        <w:tab w:val="right" w:pos="8640"/>
      </w:tabs>
      <w:spacing w:after="0" w:line="240" w:lineRule="auto"/>
    </w:pPr>
  </w:style>
  <w:style w:type="character" w:customStyle="1" w:styleId="Char1">
    <w:name w:val="Υποσέλιδο Char"/>
    <w:basedOn w:val="a0"/>
    <w:link w:val="a5"/>
    <w:uiPriority w:val="99"/>
    <w:rsid w:val="00816B9E"/>
  </w:style>
  <w:style w:type="table" w:styleId="a6">
    <w:name w:val="Table Grid"/>
    <w:basedOn w:val="a1"/>
    <w:uiPriority w:val="39"/>
    <w:rsid w:val="00D8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4B03"/>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72833">
      <w:bodyDiv w:val="1"/>
      <w:marLeft w:val="0"/>
      <w:marRight w:val="0"/>
      <w:marTop w:val="0"/>
      <w:marBottom w:val="0"/>
      <w:divBdr>
        <w:top w:val="none" w:sz="0" w:space="0" w:color="auto"/>
        <w:left w:val="none" w:sz="0" w:space="0" w:color="auto"/>
        <w:bottom w:val="none" w:sz="0" w:space="0" w:color="auto"/>
        <w:right w:val="none" w:sz="0" w:space="0" w:color="auto"/>
      </w:divBdr>
    </w:div>
    <w:div w:id="776677120">
      <w:bodyDiv w:val="1"/>
      <w:marLeft w:val="0"/>
      <w:marRight w:val="0"/>
      <w:marTop w:val="0"/>
      <w:marBottom w:val="0"/>
      <w:divBdr>
        <w:top w:val="none" w:sz="0" w:space="0" w:color="auto"/>
        <w:left w:val="none" w:sz="0" w:space="0" w:color="auto"/>
        <w:bottom w:val="none" w:sz="0" w:space="0" w:color="auto"/>
        <w:right w:val="none" w:sz="0" w:space="0" w:color="auto"/>
      </w:divBdr>
      <w:divsChild>
        <w:div w:id="1471174193">
          <w:marLeft w:val="0"/>
          <w:marRight w:val="0"/>
          <w:marTop w:val="0"/>
          <w:marBottom w:val="0"/>
          <w:divBdr>
            <w:top w:val="none" w:sz="0" w:space="0" w:color="auto"/>
            <w:left w:val="none" w:sz="0" w:space="0" w:color="auto"/>
            <w:bottom w:val="none" w:sz="0" w:space="0" w:color="auto"/>
            <w:right w:val="none" w:sz="0" w:space="0" w:color="auto"/>
          </w:divBdr>
          <w:divsChild>
            <w:div w:id="613631704">
              <w:marLeft w:val="0"/>
              <w:marRight w:val="0"/>
              <w:marTop w:val="0"/>
              <w:marBottom w:val="0"/>
              <w:divBdr>
                <w:top w:val="none" w:sz="0" w:space="0" w:color="auto"/>
                <w:left w:val="none" w:sz="0" w:space="0" w:color="auto"/>
                <w:bottom w:val="none" w:sz="0" w:space="0" w:color="auto"/>
                <w:right w:val="none" w:sz="0" w:space="0" w:color="auto"/>
              </w:divBdr>
              <w:divsChild>
                <w:div w:id="1071270141">
                  <w:marLeft w:val="0"/>
                  <w:marRight w:val="0"/>
                  <w:marTop w:val="0"/>
                  <w:marBottom w:val="0"/>
                  <w:divBdr>
                    <w:top w:val="none" w:sz="0" w:space="0" w:color="auto"/>
                    <w:left w:val="none" w:sz="0" w:space="0" w:color="auto"/>
                    <w:bottom w:val="none" w:sz="0" w:space="0" w:color="auto"/>
                    <w:right w:val="none" w:sz="0" w:space="0" w:color="auto"/>
                  </w:divBdr>
                  <w:divsChild>
                    <w:div w:id="3776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sum.civ.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sum@civ.u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um.civ.uth.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2745</Characters>
  <Application>Microsoft Office Word</Application>
  <DocSecurity>4</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Karakikes</dc:creator>
  <cp:keywords/>
  <dc:description/>
  <cp:lastModifiedBy>ATHANASIADI KORALIA</cp:lastModifiedBy>
  <cp:revision>2</cp:revision>
  <cp:lastPrinted>2017-12-15T10:39:00Z</cp:lastPrinted>
  <dcterms:created xsi:type="dcterms:W3CDTF">2020-06-25T06:49:00Z</dcterms:created>
  <dcterms:modified xsi:type="dcterms:W3CDTF">2020-06-25T06:49:00Z</dcterms:modified>
</cp:coreProperties>
</file>