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E04" w:rsidRDefault="00F33E04" w:rsidP="00F33E04">
      <w:pPr>
        <w:tabs>
          <w:tab w:val="center" w:pos="4153"/>
        </w:tabs>
        <w:jc w:val="center"/>
        <w:rPr>
          <w:rFonts w:ascii="Verdana" w:hAnsi="Verdana"/>
          <w:sz w:val="16"/>
          <w:szCs w:val="16"/>
        </w:rPr>
      </w:pPr>
      <w:r>
        <w:rPr>
          <w:noProof/>
        </w:rPr>
        <w:drawing>
          <wp:inline distT="0" distB="0" distL="0" distR="0" wp14:anchorId="4F8627C0" wp14:editId="68AFCCC3">
            <wp:extent cx="4038600" cy="2733675"/>
            <wp:effectExtent l="0" t="0" r="0"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rsidR="00F33E04" w:rsidRPr="0005027E" w:rsidRDefault="00F33E04" w:rsidP="00F33E04">
      <w:pPr>
        <w:spacing w:line="360" w:lineRule="auto"/>
        <w:jc w:val="center"/>
        <w:rPr>
          <w:rFonts w:ascii="Book Antiqua" w:hAnsi="Book Antiqua"/>
          <w:b/>
          <w:color w:val="0000CC"/>
          <w:sz w:val="32"/>
          <w:szCs w:val="32"/>
        </w:rPr>
      </w:pPr>
      <w:r w:rsidRPr="0005027E">
        <w:rPr>
          <w:rFonts w:ascii="Book Antiqua" w:hAnsi="Book Antiqua"/>
          <w:b/>
          <w:color w:val="0000CC"/>
          <w:sz w:val="32"/>
          <w:szCs w:val="32"/>
        </w:rPr>
        <w:t xml:space="preserve">ΕΚΔΗΛΩΣΕΙΣ–ΔΡΑΣΤΗΡΙΟΤΗΤΕΣ </w:t>
      </w:r>
    </w:p>
    <w:p w:rsidR="00F33E04" w:rsidRPr="0005027E" w:rsidRDefault="00F33E04" w:rsidP="00F33E04">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Book Antiqua" w:hAnsi="Book Antiqua"/>
          <w:b/>
          <w:color w:val="0000CC"/>
          <w:sz w:val="32"/>
          <w:szCs w:val="32"/>
          <w:u w:val="single"/>
        </w:rPr>
      </w:pPr>
      <w:r w:rsidRPr="0005027E">
        <w:rPr>
          <w:rFonts w:ascii="Book Antiqua" w:hAnsi="Book Antiqua"/>
          <w:b/>
          <w:color w:val="0000CC"/>
          <w:sz w:val="48"/>
          <w:szCs w:val="48"/>
          <w:highlight w:val="yellow"/>
          <w:u w:val="single"/>
        </w:rPr>
        <w:t>ΚΑΘΗΜΕΡΙΝΗ ΕΚΔΟΣΗ</w:t>
      </w:r>
      <w:r w:rsidRPr="0005027E">
        <w:rPr>
          <w:rFonts w:ascii="Book Antiqua" w:hAnsi="Book Antiqua"/>
          <w:b/>
          <w:color w:val="0000CC"/>
          <w:sz w:val="48"/>
          <w:szCs w:val="48"/>
          <w:u w:val="single"/>
        </w:rPr>
        <w:t xml:space="preserve">  </w:t>
      </w:r>
    </w:p>
    <w:p w:rsidR="00F33E04" w:rsidRPr="00732B48" w:rsidRDefault="00F33E04" w:rsidP="00F33E04">
      <w:pPr>
        <w:spacing w:before="130" w:after="100" w:afterAutospacing="1"/>
        <w:jc w:val="center"/>
        <w:rPr>
          <w:rFonts w:ascii="Century Gothic" w:hAnsi="Century Gothic"/>
          <w:b/>
          <w:color w:val="0000CC"/>
          <w:sz w:val="28"/>
          <w:szCs w:val="28"/>
        </w:rPr>
      </w:pPr>
      <w:r w:rsidRPr="00732B48">
        <w:rPr>
          <w:b/>
          <w:color w:val="0000CC"/>
          <w:sz w:val="28"/>
          <w:szCs w:val="28"/>
        </w:rPr>
        <w:t>ΔΕΛΤΙΟ ΤΥΠΟΥ</w:t>
      </w:r>
    </w:p>
    <w:p w:rsidR="00F33E04" w:rsidRDefault="00F33E04" w:rsidP="00F33E04">
      <w:pPr>
        <w:spacing w:before="100" w:beforeAutospacing="1" w:after="100" w:afterAutospacing="1"/>
        <w:jc w:val="center"/>
        <w:rPr>
          <w:b/>
          <w:bCs/>
          <w:color w:val="0000CC"/>
          <w:sz w:val="28"/>
          <w:szCs w:val="28"/>
        </w:rPr>
      </w:pPr>
      <w:r>
        <w:rPr>
          <w:noProof/>
        </w:rPr>
        <w:drawing>
          <wp:inline distT="0" distB="0" distL="0" distR="0" wp14:anchorId="680F1742" wp14:editId="25FC3E6E">
            <wp:extent cx="2790825" cy="971550"/>
            <wp:effectExtent l="0" t="0" r="0" b="0"/>
            <wp:docPr id="5" name="Εικόνα 5"/>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971550"/>
                    </a:xfrm>
                    <a:prstGeom prst="rect">
                      <a:avLst/>
                    </a:prstGeom>
                    <a:noFill/>
                    <a:ln>
                      <a:noFill/>
                    </a:ln>
                  </pic:spPr>
                </pic:pic>
              </a:graphicData>
            </a:graphic>
          </wp:inline>
        </w:drawing>
      </w:r>
    </w:p>
    <w:p w:rsidR="00F33E04" w:rsidRPr="00F33E04" w:rsidRDefault="00F33E04" w:rsidP="00F33E04">
      <w:pPr>
        <w:spacing w:before="100" w:beforeAutospacing="1" w:after="100" w:afterAutospacing="1"/>
        <w:jc w:val="center"/>
        <w:rPr>
          <w:b/>
          <w:bCs/>
          <w:color w:val="0000CC"/>
          <w:sz w:val="28"/>
          <w:szCs w:val="28"/>
        </w:rPr>
      </w:pPr>
      <w:proofErr w:type="spellStart"/>
      <w:r w:rsidRPr="00F33E04">
        <w:rPr>
          <w:b/>
          <w:bCs/>
          <w:color w:val="0000CC"/>
          <w:sz w:val="28"/>
          <w:szCs w:val="28"/>
        </w:rPr>
        <w:t>Event</w:t>
      </w:r>
      <w:proofErr w:type="spellEnd"/>
      <w:r w:rsidRPr="00F33E04">
        <w:rPr>
          <w:b/>
          <w:bCs/>
          <w:color w:val="0000CC"/>
          <w:sz w:val="28"/>
          <w:szCs w:val="28"/>
        </w:rPr>
        <w:t>-Ημέρα Ανοικτής Επίσκεψης</w:t>
      </w:r>
    </w:p>
    <w:p w:rsidR="00F33E04" w:rsidRDefault="00F33E04" w:rsidP="00F33E04">
      <w:pPr>
        <w:spacing w:before="100" w:beforeAutospacing="1" w:after="100" w:afterAutospacing="1"/>
        <w:jc w:val="center"/>
      </w:pPr>
      <w:r w:rsidRPr="00F33E04">
        <w:rPr>
          <w:noProof/>
        </w:rPr>
        <w:drawing>
          <wp:inline distT="0" distB="0" distL="0" distR="0">
            <wp:extent cx="1533525" cy="2169753"/>
            <wp:effectExtent l="0" t="0" r="0" b="2540"/>
            <wp:docPr id="1" name="Εικόνα 1" descr="D:\Users\ragatou\AppData\Local\Microsoft\Windows\Temporary Internet Files\Content.Outlook\3FA6L228\Poster university thessaly (1)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agatou\AppData\Local\Microsoft\Windows\Temporary Internet Files\Content.Outlook\3FA6L228\Poster university thessaly (1) (00000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7875" cy="2175908"/>
                    </a:xfrm>
                    <a:prstGeom prst="rect">
                      <a:avLst/>
                    </a:prstGeom>
                    <a:noFill/>
                    <a:ln>
                      <a:noFill/>
                    </a:ln>
                  </pic:spPr>
                </pic:pic>
              </a:graphicData>
            </a:graphic>
          </wp:inline>
        </w:drawing>
      </w:r>
    </w:p>
    <w:p w:rsidR="00F33E04" w:rsidRPr="00F33E04" w:rsidRDefault="00F33E04" w:rsidP="00F33E04">
      <w:pPr>
        <w:spacing w:before="100" w:beforeAutospacing="1" w:after="100" w:afterAutospacing="1" w:line="360" w:lineRule="auto"/>
        <w:jc w:val="both"/>
        <w:rPr>
          <w:rFonts w:ascii="Century Gothic" w:hAnsi="Century Gothic"/>
          <w:color w:val="0000CC"/>
        </w:rPr>
      </w:pPr>
      <w:r w:rsidRPr="00F33E04">
        <w:rPr>
          <w:rFonts w:ascii="Century Gothic" w:hAnsi="Century Gothic"/>
          <w:color w:val="0000CC"/>
        </w:rPr>
        <w:t xml:space="preserve">Στο πλαίσιο του ερευνητικού έργου </w:t>
      </w:r>
      <w:proofErr w:type="spellStart"/>
      <w:r w:rsidRPr="00F33E04">
        <w:rPr>
          <w:rFonts w:ascii="Century Gothic" w:hAnsi="Century Gothic"/>
          <w:color w:val="0000CC"/>
        </w:rPr>
        <w:t>Organic</w:t>
      </w:r>
      <w:proofErr w:type="spellEnd"/>
      <w:r w:rsidRPr="00F33E04">
        <w:rPr>
          <w:rFonts w:ascii="Century Gothic" w:hAnsi="Century Gothic"/>
          <w:color w:val="0000CC"/>
        </w:rPr>
        <w:t>-PLUS (</w:t>
      </w:r>
      <w:proofErr w:type="spellStart"/>
      <w:r w:rsidRPr="00F33E04">
        <w:rPr>
          <w:rFonts w:ascii="Century Gothic" w:hAnsi="Century Gothic"/>
          <w:color w:val="0000CC"/>
        </w:rPr>
        <w:t>Horizon</w:t>
      </w:r>
      <w:proofErr w:type="spellEnd"/>
      <w:r w:rsidRPr="00F33E04">
        <w:rPr>
          <w:rFonts w:ascii="Century Gothic" w:hAnsi="Century Gothic"/>
          <w:color w:val="0000CC"/>
        </w:rPr>
        <w:t xml:space="preserve"> 2020 ), που υλοποιείται από το Εργαστήριο Γεωργικών Κατασκευών και Ελέγχου Περιβάλλοντος του Πανεπιστημίου Θεσσαλίας, διοργανώνεται ημέρα </w:t>
      </w:r>
      <w:r w:rsidRPr="00F33E04">
        <w:rPr>
          <w:rFonts w:ascii="Century Gothic" w:hAnsi="Century Gothic"/>
          <w:color w:val="0000CC"/>
        </w:rPr>
        <w:lastRenderedPageBreak/>
        <w:t xml:space="preserve">ανοιχτής επίσκεψης για το κοινό. Η εκδήλωση θα λάβει χώρα στις </w:t>
      </w:r>
      <w:proofErr w:type="spellStart"/>
      <w:r w:rsidRPr="00F33E04">
        <w:rPr>
          <w:rFonts w:ascii="Century Gothic" w:hAnsi="Century Gothic"/>
          <w:color w:val="0000CC"/>
        </w:rPr>
        <w:t>θερμοκηπιακές</w:t>
      </w:r>
      <w:proofErr w:type="spellEnd"/>
      <w:r w:rsidRPr="00F33E04">
        <w:rPr>
          <w:rFonts w:ascii="Century Gothic" w:hAnsi="Century Gothic"/>
          <w:color w:val="0000CC"/>
        </w:rPr>
        <w:t xml:space="preserve"> εγκαταστάσεις του Εργαστηρίου στο Αγρόκτημα του Πανεπιστημίου Θεσσαλίας </w:t>
      </w:r>
      <w:r w:rsidRPr="00F33E04">
        <w:rPr>
          <w:rFonts w:ascii="Century Gothic" w:hAnsi="Century Gothic"/>
          <w:b/>
          <w:color w:val="0000CC"/>
        </w:rPr>
        <w:t>στο Βελεστίνο 18 Σεπτεμβρίου 2019 από τις 10:00 μέχρι τις 15:00.</w:t>
      </w:r>
      <w:r w:rsidRPr="00F33E04">
        <w:rPr>
          <w:rFonts w:ascii="Century Gothic" w:hAnsi="Century Gothic"/>
          <w:b/>
          <w:color w:val="0000CC"/>
        </w:rPr>
        <w:t xml:space="preserve"> </w:t>
      </w:r>
      <w:r w:rsidRPr="00F33E04">
        <w:rPr>
          <w:rFonts w:ascii="Century Gothic" w:hAnsi="Century Gothic"/>
          <w:b/>
          <w:color w:val="0000CC"/>
        </w:rPr>
        <w:t xml:space="preserve"> </w:t>
      </w:r>
      <w:r w:rsidRPr="00F33E04">
        <w:rPr>
          <w:rFonts w:ascii="Century Gothic" w:hAnsi="Century Gothic"/>
          <w:color w:val="0000CC"/>
        </w:rPr>
        <w:t xml:space="preserve">Στο πλαίσιο της παραπάνω δράσης </w:t>
      </w:r>
      <w:proofErr w:type="spellStart"/>
      <w:r w:rsidRPr="00F33E04">
        <w:rPr>
          <w:rFonts w:ascii="Century Gothic" w:hAnsi="Century Gothic"/>
          <w:color w:val="0000CC"/>
        </w:rPr>
        <w:t>τo</w:t>
      </w:r>
      <w:proofErr w:type="spellEnd"/>
      <w:r w:rsidRPr="00F33E04">
        <w:rPr>
          <w:rFonts w:ascii="Century Gothic" w:hAnsi="Century Gothic"/>
          <w:color w:val="0000CC"/>
        </w:rPr>
        <w:t xml:space="preserve"> Εργαστήριο Γεωργικών Κατασκευών και Ελέγχου Περιβάλλοντος του Πανεπιστημίου Θεσσαλίας συμμετέχει στις εκδηλώσεις με το τίτλο: «Europe in </w:t>
      </w:r>
      <w:proofErr w:type="spellStart"/>
      <w:r w:rsidRPr="00F33E04">
        <w:rPr>
          <w:rFonts w:ascii="Century Gothic" w:hAnsi="Century Gothic"/>
          <w:color w:val="0000CC"/>
        </w:rPr>
        <w:t>My</w:t>
      </w:r>
      <w:proofErr w:type="spellEnd"/>
      <w:r w:rsidRPr="00F33E04">
        <w:rPr>
          <w:rFonts w:ascii="Century Gothic" w:hAnsi="Century Gothic"/>
          <w:color w:val="0000CC"/>
        </w:rPr>
        <w:t xml:space="preserve"> </w:t>
      </w:r>
      <w:proofErr w:type="spellStart"/>
      <w:r w:rsidRPr="00F33E04">
        <w:rPr>
          <w:rFonts w:ascii="Century Gothic" w:hAnsi="Century Gothic"/>
          <w:color w:val="0000CC"/>
        </w:rPr>
        <w:t>Region</w:t>
      </w:r>
      <w:proofErr w:type="spellEnd"/>
      <w:r w:rsidRPr="00F33E04">
        <w:rPr>
          <w:rFonts w:ascii="Century Gothic" w:hAnsi="Century Gothic"/>
          <w:color w:val="0000CC"/>
        </w:rPr>
        <w:t>», οι οποίες διοργανώνονται σε όλη την επικράτεια της Ευρωπαϊκής Ένωσης και θα παρουσιαστούν τόσο οι δραστηριότητες του Εργαστηρίου στο πλαίσιο του παραπάνω έργου όσο και δραστηριότητες στα υπόλοιπα ερευνητικά έργα τα οποία υλοποιούνται από την ομάδα του Εργαστηρίου Γεωργικών Κατασκευών και Ελέγχου Περιβάλλοντος του Πανεπιστημίου Θεσσαλίας με Επιστημονικά Υπεύθυνο τον Αν. Καθηγητή κ. Νικόλαο Κατσούλα.</w:t>
      </w:r>
      <w:r w:rsidRPr="00F33E04">
        <w:rPr>
          <w:rFonts w:ascii="Century Gothic" w:hAnsi="Century Gothic"/>
          <w:color w:val="0000CC"/>
        </w:rPr>
        <w:br/>
        <w:t>Στόχος των εκδηλώσεων-παράλληλων δράσεων που πραγματοποιούνται είναι η ευρεία ενημέρωση των πολιτών σχετικά με τη συμβολή της πολιτικής συνοχής της ΕΕ στην υλοποίηση έργων και γενικότερα αναπτυξιακών παρεμβάσεων, στο πλαίσιο Επιχειρησιακών Προγραμμάτων που συγχρηματοδοτούνται από τα Ευρωπαϊκά Διαρθρωτικά Ταμεία.</w:t>
      </w:r>
    </w:p>
    <w:p w:rsidR="008446F5" w:rsidRPr="00F33E04" w:rsidRDefault="008446F5" w:rsidP="00F33E04">
      <w:pPr>
        <w:spacing w:line="360" w:lineRule="auto"/>
        <w:jc w:val="both"/>
        <w:rPr>
          <w:rFonts w:ascii="Century Gothic" w:hAnsi="Century Gothic"/>
          <w:sz w:val="22"/>
          <w:szCs w:val="22"/>
        </w:rPr>
      </w:pPr>
      <w:bookmarkStart w:id="0" w:name="_GoBack"/>
      <w:bookmarkEnd w:id="0"/>
    </w:p>
    <w:sectPr w:rsidR="008446F5" w:rsidRPr="00F33E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C5D89"/>
    <w:multiLevelType w:val="multilevel"/>
    <w:tmpl w:val="2F4CD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04"/>
    <w:rsid w:val="008446F5"/>
    <w:rsid w:val="00F33E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FD53"/>
  <w15:chartTrackingRefBased/>
  <w15:docId w15:val="{84C74FCA-5ACD-4AFA-9260-0215155A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E04"/>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5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219</Words>
  <Characters>1188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GATOU OURANIA</dc:creator>
  <cp:keywords/>
  <dc:description/>
  <cp:lastModifiedBy>GATOU OURANIA</cp:lastModifiedBy>
  <cp:revision>1</cp:revision>
  <dcterms:created xsi:type="dcterms:W3CDTF">2019-08-28T08:35:00Z</dcterms:created>
  <dcterms:modified xsi:type="dcterms:W3CDTF">2019-08-28T08:41:00Z</dcterms:modified>
</cp:coreProperties>
</file>