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C5" w:rsidRPr="00BF3704" w:rsidRDefault="00E731C5" w:rsidP="00F93282">
      <w:pPr>
        <w:spacing w:after="0" w:line="360" w:lineRule="auto"/>
        <w:jc w:val="center"/>
        <w:rPr>
          <w:b/>
          <w:sz w:val="28"/>
          <w:szCs w:val="28"/>
        </w:rPr>
      </w:pPr>
      <w:r w:rsidRPr="00E731C5">
        <w:rPr>
          <w:b/>
          <w:sz w:val="28"/>
          <w:szCs w:val="28"/>
        </w:rPr>
        <w:t>ΟΔΗΓΙΕΣ ΑΠΟΔΟΣΗΣ</w:t>
      </w:r>
      <w:r w:rsidR="00935F3F">
        <w:rPr>
          <w:b/>
          <w:sz w:val="28"/>
          <w:szCs w:val="28"/>
        </w:rPr>
        <w:t xml:space="preserve"> - 2016</w:t>
      </w:r>
    </w:p>
    <w:p w:rsidR="002A4A01" w:rsidRPr="00E731C5" w:rsidRDefault="008D3FBF" w:rsidP="00F93282">
      <w:pPr>
        <w:spacing w:after="0" w:line="360" w:lineRule="auto"/>
        <w:jc w:val="center"/>
        <w:rPr>
          <w:b/>
          <w:sz w:val="28"/>
          <w:szCs w:val="28"/>
        </w:rPr>
      </w:pPr>
      <w:r w:rsidRPr="00E731C5">
        <w:rPr>
          <w:b/>
          <w:sz w:val="28"/>
          <w:szCs w:val="28"/>
        </w:rPr>
        <w:t>ΧΡΗΜΑΤΙΚΟΥ ΕΝΤΑΛΜΑΤΟΣ ΠΡΟΠΛΗΡΩΜΗΣ – ΧΕΠ</w:t>
      </w:r>
    </w:p>
    <w:p w:rsidR="00713251" w:rsidRDefault="00713251" w:rsidP="00F93282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8D3FBF" w:rsidRPr="00E15178" w:rsidRDefault="00E15178" w:rsidP="00F93282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ΥΠΕΝΘΥΜΙΣΗ</w:t>
      </w:r>
      <w:r w:rsidR="00121B10" w:rsidRPr="00E15178">
        <w:rPr>
          <w:sz w:val="20"/>
          <w:szCs w:val="20"/>
        </w:rPr>
        <w:t>: από 1-</w:t>
      </w:r>
      <w:r w:rsidR="00510FFE" w:rsidRPr="00E15178">
        <w:rPr>
          <w:sz w:val="20"/>
          <w:szCs w:val="20"/>
        </w:rPr>
        <w:t xml:space="preserve">1-2015 </w:t>
      </w:r>
      <w:r w:rsidR="001F395F" w:rsidRPr="00E15178">
        <w:rPr>
          <w:sz w:val="20"/>
          <w:szCs w:val="20"/>
          <w:u w:val="single"/>
        </w:rPr>
        <w:t>έχουν καταργηθεί</w:t>
      </w:r>
      <w:r w:rsidR="001F395F" w:rsidRPr="00E15178">
        <w:rPr>
          <w:sz w:val="20"/>
          <w:szCs w:val="20"/>
        </w:rPr>
        <w:t xml:space="preserve"> </w:t>
      </w:r>
      <w:r w:rsidR="00510FFE" w:rsidRPr="00E15178">
        <w:rPr>
          <w:sz w:val="20"/>
          <w:szCs w:val="20"/>
        </w:rPr>
        <w:t xml:space="preserve">οι </w:t>
      </w:r>
      <w:r w:rsidR="00025D18" w:rsidRPr="00E15178">
        <w:rPr>
          <w:sz w:val="20"/>
          <w:szCs w:val="20"/>
        </w:rPr>
        <w:t xml:space="preserve">διάφορες </w:t>
      </w:r>
      <w:r w:rsidR="00510FFE" w:rsidRPr="00E15178">
        <w:rPr>
          <w:sz w:val="20"/>
          <w:szCs w:val="20"/>
        </w:rPr>
        <w:t xml:space="preserve">κρατήσεις </w:t>
      </w:r>
      <w:r w:rsidR="00025D18" w:rsidRPr="00E15178">
        <w:rPr>
          <w:sz w:val="20"/>
          <w:szCs w:val="20"/>
        </w:rPr>
        <w:t>των τιμολογίων</w:t>
      </w:r>
      <w:r w:rsidR="00A7222D" w:rsidRPr="00E15178">
        <w:rPr>
          <w:sz w:val="20"/>
          <w:szCs w:val="20"/>
        </w:rPr>
        <w:t xml:space="preserve"> (Ν. 4254/14)</w:t>
      </w:r>
    </w:p>
    <w:p w:rsidR="00AD2225" w:rsidRDefault="00AD2225" w:rsidP="00F93282">
      <w:pPr>
        <w:spacing w:after="0" w:line="360" w:lineRule="auto"/>
        <w:jc w:val="both"/>
      </w:pPr>
    </w:p>
    <w:p w:rsidR="008D3FBF" w:rsidRDefault="008D3FBF" w:rsidP="00F93282">
      <w:pPr>
        <w:spacing w:after="0" w:line="360" w:lineRule="auto"/>
        <w:jc w:val="both"/>
      </w:pPr>
      <w:r w:rsidRPr="001A1BCE">
        <w:rPr>
          <w:b/>
          <w:color w:val="FF0000"/>
        </w:rPr>
        <w:t xml:space="preserve">Ο φάκελος απόδοσης του ΧΕΠ </w:t>
      </w:r>
      <w:r w:rsidR="00F457E8" w:rsidRPr="001A1BCE">
        <w:rPr>
          <w:b/>
          <w:color w:val="FF0000"/>
        </w:rPr>
        <w:t>θα πρέπει</w:t>
      </w:r>
      <w:r w:rsidRPr="001A1BCE">
        <w:rPr>
          <w:b/>
          <w:color w:val="FF0000"/>
        </w:rPr>
        <w:t xml:space="preserve"> να είναι φάκελος με έλασμα ή κλασέρ και τα έγγραφα να τρυπιούνται και όχι να τοποθετούνται σε διαφάνειες</w:t>
      </w:r>
      <w:r>
        <w:t>, καθώς λόγω μεταφοράς μπορεί να γλιστρήσουν κ</w:t>
      </w:r>
      <w:r w:rsidR="005E3FA9">
        <w:t>αι να χαθούν - ΙΔΙΑΙΤΕΡΗ ΠΡΟΣΟΧ</w:t>
      </w:r>
      <w:r>
        <w:t>Η στα τιμολόγια.</w:t>
      </w:r>
    </w:p>
    <w:p w:rsidR="008D3FBF" w:rsidRDefault="008D3FBF" w:rsidP="00F93282">
      <w:pPr>
        <w:spacing w:after="0" w:line="360" w:lineRule="auto"/>
        <w:jc w:val="both"/>
      </w:pPr>
      <w:r>
        <w:t xml:space="preserve">Στο φάκελο απόδοσης ΧΕΠ πρέπει </w:t>
      </w:r>
      <w:r w:rsidR="00D23A24">
        <w:t xml:space="preserve">οπωσδήποτε </w:t>
      </w:r>
      <w:r>
        <w:t>να συμπεριλαμβάνονται τα παρακάτω</w:t>
      </w:r>
      <w:r w:rsidR="003F490A">
        <w:t xml:space="preserve"> </w:t>
      </w:r>
      <w:r w:rsidR="00F93282">
        <w:t xml:space="preserve">(με εξαίρεση την απόδειξη κατάθεσης υπολοίπου &amp; τόκων, η οποία συμπληρώνεται από το Λογιστήριο) </w:t>
      </w:r>
      <w:r w:rsidR="003F490A">
        <w:t xml:space="preserve">– </w:t>
      </w:r>
      <w:r w:rsidR="00F93282" w:rsidRPr="00056A51">
        <w:rPr>
          <w:b/>
          <w:color w:val="FF0000"/>
          <w:sz w:val="24"/>
          <w:szCs w:val="24"/>
        </w:rPr>
        <w:t>ελλιπείς</w:t>
      </w:r>
      <w:r w:rsidR="003F490A" w:rsidRPr="00056A51">
        <w:rPr>
          <w:b/>
          <w:color w:val="FF0000"/>
          <w:sz w:val="24"/>
          <w:szCs w:val="24"/>
        </w:rPr>
        <w:t xml:space="preserve"> φάκελοι δεν θα παραλαμβάνονται</w:t>
      </w:r>
      <w:r w:rsidR="003F490A">
        <w:t xml:space="preserve"> από το Λογιστήριο</w:t>
      </w:r>
      <w:r>
        <w:t>:</w:t>
      </w:r>
    </w:p>
    <w:p w:rsidR="008D3FBF" w:rsidRPr="00C01704" w:rsidRDefault="008D3FBF" w:rsidP="00F93282">
      <w:pPr>
        <w:spacing w:after="0" w:line="360" w:lineRule="auto"/>
        <w:jc w:val="both"/>
      </w:pPr>
    </w:p>
    <w:p w:rsidR="00C96744" w:rsidRPr="00C01704" w:rsidRDefault="008D3FBF" w:rsidP="00F93282">
      <w:pPr>
        <w:spacing w:after="0" w:line="360" w:lineRule="auto"/>
        <w:jc w:val="both"/>
      </w:pPr>
      <w:r w:rsidRPr="00C01704">
        <w:rPr>
          <w:b/>
        </w:rPr>
        <w:t>1. Διαβιβαστικό Απόδοσης ΧΕΠ</w:t>
      </w:r>
      <w:r w:rsidR="00CF4814" w:rsidRPr="00C01704">
        <w:t xml:space="preserve"> (βλ. έντυπο </w:t>
      </w:r>
      <w:r w:rsidR="0074449C" w:rsidRPr="00C01704">
        <w:t>Νο1</w:t>
      </w:r>
      <w:r w:rsidRPr="00C01704">
        <w:t>). Το Διαβιβαστικό γίνεται πάντα από τον Υπόλογο, ο οποίος έχει ορισθεί με απόφαση της Συγκλήτου και είναι υπεύθυνος για τον έλεγχο νομιμότητας των παραστατικών, προς τη Διεύθυνση Οικονομικής Διαχείρισης/Τμήμα Προϋπολογισμού &amp; Λογιστηρίου, το οποίο είναι υπεύθυνο για την διαβίβαση του ΧΕΠ σ</w:t>
      </w:r>
      <w:r w:rsidR="00C96744" w:rsidRPr="00C01704">
        <w:t xml:space="preserve">το Ελεγκτικό Συνέδριο. Η προθεσμία απόδοσης λογαριασμού δεν μπορεί να ορισθεί πέραν του ενός (1) μήνα από τη λήξη του οικονομικού έτους κατά το οποίο εκδόθηκε το Χ.Ε.Π. (παρ. 1, </w:t>
      </w:r>
      <w:proofErr w:type="spellStart"/>
      <w:r w:rsidR="00C96744" w:rsidRPr="00C01704">
        <w:t>αρθ</w:t>
      </w:r>
      <w:proofErr w:type="spellEnd"/>
      <w:r w:rsidR="00C96744" w:rsidRPr="00C01704">
        <w:t>. 103 του Ν. 4270//2014 - ΦΕΚ 143/Α/28-6-2014).</w:t>
      </w:r>
    </w:p>
    <w:p w:rsidR="00C96744" w:rsidRPr="00C01704" w:rsidRDefault="008C63E4" w:rsidP="00C96744">
      <w:pPr>
        <w:spacing w:after="0" w:line="360" w:lineRule="auto"/>
        <w:jc w:val="both"/>
      </w:pPr>
      <w:r w:rsidRPr="00C01704">
        <w:t>Να σημειωθεί ότι για τη διαβίβαση του ΧΕΠ στο Τμήμα Προϋπολογισμού &amp; Λογιστηρ</w:t>
      </w:r>
      <w:r w:rsidR="00CF4814" w:rsidRPr="00C01704">
        <w:t>ίου δεν είναι υποχρεωτική η στρογγυλή</w:t>
      </w:r>
      <w:r w:rsidR="00C96744" w:rsidRPr="00C01704">
        <w:t xml:space="preserve"> σφραγίδα του Τμήματος και αν ο Υπόλογος επιθυμεί να ενημερώσει τον Πρόεδρο του Τμήματός του, τον Πρύτανη ή </w:t>
      </w:r>
      <w:r w:rsidR="00482A88" w:rsidRPr="00C01704">
        <w:t>οποιονδήποτε</w:t>
      </w:r>
      <w:r w:rsidR="00C96744" w:rsidRPr="00C01704">
        <w:t xml:space="preserve"> άλλο, μπορεί απλώς να τους κοινοποιήσει το παραπάνω.</w:t>
      </w:r>
    </w:p>
    <w:p w:rsidR="00AD2225" w:rsidRPr="00C01704" w:rsidRDefault="00AD2225" w:rsidP="00F93282">
      <w:pPr>
        <w:spacing w:after="0" w:line="360" w:lineRule="auto"/>
        <w:jc w:val="both"/>
      </w:pPr>
    </w:p>
    <w:p w:rsidR="008D3FBF" w:rsidRPr="00C01704" w:rsidRDefault="008D3FBF" w:rsidP="00F93282">
      <w:pPr>
        <w:spacing w:after="0" w:line="360" w:lineRule="auto"/>
        <w:jc w:val="both"/>
      </w:pPr>
      <w:r w:rsidRPr="00C01704">
        <w:rPr>
          <w:b/>
        </w:rPr>
        <w:t xml:space="preserve">2. </w:t>
      </w:r>
      <w:r w:rsidR="00171194" w:rsidRPr="00C01704">
        <w:rPr>
          <w:b/>
        </w:rPr>
        <w:t>Πίνακας Ανακεφαλαίωσης ΧΕΠ</w:t>
      </w:r>
      <w:r w:rsidR="00171194" w:rsidRPr="00C01704">
        <w:t xml:space="preserve"> (</w:t>
      </w:r>
      <w:r w:rsidR="00CF4814" w:rsidRPr="00C01704">
        <w:t>βλ. έντυπο</w:t>
      </w:r>
      <w:r w:rsidR="0074449C" w:rsidRPr="00C01704">
        <w:t xml:space="preserve"> Νο2</w:t>
      </w:r>
      <w:r w:rsidR="00171194" w:rsidRPr="00C01704">
        <w:t>) υπογεγραμμένος πάντα από τον Υπόλογο.</w:t>
      </w:r>
    </w:p>
    <w:p w:rsidR="00AD2225" w:rsidRPr="00C01704" w:rsidRDefault="00AD2225" w:rsidP="00F93282">
      <w:pPr>
        <w:spacing w:after="0" w:line="360" w:lineRule="auto"/>
        <w:jc w:val="both"/>
      </w:pPr>
    </w:p>
    <w:p w:rsidR="001D5A23" w:rsidRPr="00C01704" w:rsidRDefault="00171194" w:rsidP="00F93282">
      <w:pPr>
        <w:spacing w:after="0" w:line="360" w:lineRule="auto"/>
        <w:jc w:val="both"/>
      </w:pPr>
      <w:r w:rsidRPr="00C01704">
        <w:rPr>
          <w:b/>
        </w:rPr>
        <w:t>3. Απόδειξη κατάθεσης υπολοίπου &amp; τόκων</w:t>
      </w:r>
      <w:r w:rsidRPr="00C01704">
        <w:t xml:space="preserve"> (εάν υπάρχουν) </w:t>
      </w:r>
      <w:r w:rsidR="00E52BBF" w:rsidRPr="00C01704">
        <w:t>σε</w:t>
      </w:r>
      <w:r w:rsidRPr="00C01704">
        <w:t xml:space="preserve"> τραπεζικό λογαριασμό του Πανεπιστημίου Θεσσαλίας. Το σχετικό παραστατικό συμπληρώνεται </w:t>
      </w:r>
      <w:r w:rsidR="008B301E" w:rsidRPr="00C01704">
        <w:t xml:space="preserve">σε συνεργασία με το Τμήμα </w:t>
      </w:r>
      <w:r w:rsidRPr="00C01704">
        <w:t>Προϋ</w:t>
      </w:r>
      <w:r w:rsidR="008C63E4" w:rsidRPr="00C01704">
        <w:t>πολογισμού &amp; Λογιστηρίου</w:t>
      </w:r>
      <w:r w:rsidR="008B301E" w:rsidRPr="00C01704">
        <w:t xml:space="preserve"> </w:t>
      </w:r>
      <w:r w:rsidR="008B301E" w:rsidRPr="00C01704">
        <w:rPr>
          <w:b/>
        </w:rPr>
        <w:t xml:space="preserve">το αργότερο έως την 31 Δεκεμβρίου </w:t>
      </w:r>
      <w:r w:rsidR="008B301E" w:rsidRPr="00C01704">
        <w:t xml:space="preserve">του έτους κατά το οποίο εκδόθηκε το Χ.Ε.Π. (παρ. 1, </w:t>
      </w:r>
      <w:proofErr w:type="spellStart"/>
      <w:r w:rsidR="008B301E" w:rsidRPr="00C01704">
        <w:t>αρθ</w:t>
      </w:r>
      <w:proofErr w:type="spellEnd"/>
      <w:r w:rsidR="008B301E" w:rsidRPr="00C01704">
        <w:t>. 102 του Ν. 4270/2014 -</w:t>
      </w:r>
      <w:r w:rsidR="00C96744" w:rsidRPr="00C01704">
        <w:t xml:space="preserve"> </w:t>
      </w:r>
      <w:r w:rsidR="008B301E" w:rsidRPr="00C01704">
        <w:t>ΦΕΚ 143/Α/28-6-2014)</w:t>
      </w:r>
      <w:r w:rsidRPr="00C01704">
        <w:t>.</w:t>
      </w:r>
    </w:p>
    <w:p w:rsidR="00171194" w:rsidRPr="00C01704" w:rsidRDefault="008B301E" w:rsidP="00F93282">
      <w:pPr>
        <w:spacing w:after="0" w:line="360" w:lineRule="auto"/>
        <w:jc w:val="both"/>
      </w:pPr>
      <w:r w:rsidRPr="00C01704">
        <w:t xml:space="preserve">ΠΡΟΣΟΧΗ: </w:t>
      </w:r>
      <w:r w:rsidR="00CF4814" w:rsidRPr="00C01704">
        <w:t xml:space="preserve">Στην περίπτωση που </w:t>
      </w:r>
      <w:r w:rsidR="008C48CE" w:rsidRPr="00C01704">
        <w:t xml:space="preserve">ο </w:t>
      </w:r>
      <w:r w:rsidR="00482A88" w:rsidRPr="00C01704">
        <w:t>Υπόλογος επιθυμεί να κλείσει τραπεζικό λογαριασμό</w:t>
      </w:r>
      <w:r w:rsidR="00CF4814" w:rsidRPr="00C01704">
        <w:t xml:space="preserve"> </w:t>
      </w:r>
      <w:r w:rsidR="00482A88" w:rsidRPr="00C01704">
        <w:t>που χρησιμοποιείται για διαχείριση ΧΕΠ πρέπει να υπολογίζονται τυχόν τόκοι έως</w:t>
      </w:r>
      <w:r w:rsidR="00CF4814" w:rsidRPr="00C01704">
        <w:t xml:space="preserve"> την ημέρα κλεισίματος (π.</w:t>
      </w:r>
      <w:r w:rsidR="00482A88" w:rsidRPr="00C01704">
        <w:t xml:space="preserve">χ. </w:t>
      </w:r>
      <w:r w:rsidR="003A24E1" w:rsidRPr="00C01704">
        <w:t xml:space="preserve">αν η </w:t>
      </w:r>
      <w:r w:rsidR="00482A88" w:rsidRPr="00C01704">
        <w:t xml:space="preserve">ημέρα κλεισίματος </w:t>
      </w:r>
      <w:r w:rsidR="003A24E1" w:rsidRPr="00C01704">
        <w:t xml:space="preserve">είναι </w:t>
      </w:r>
      <w:r w:rsidR="00482A88" w:rsidRPr="00C01704">
        <w:t xml:space="preserve">8-12-2014 και </w:t>
      </w:r>
      <w:r w:rsidR="003A24E1" w:rsidRPr="00C01704">
        <w:t xml:space="preserve">ο </w:t>
      </w:r>
      <w:r w:rsidR="00482A88" w:rsidRPr="00C01704">
        <w:t xml:space="preserve">προηγούμενος υπολογισμός τόκων </w:t>
      </w:r>
      <w:r w:rsidR="003A24E1" w:rsidRPr="00C01704">
        <w:t xml:space="preserve">ήταν στις 30-6-2014 θα </w:t>
      </w:r>
      <w:r w:rsidR="00482A88" w:rsidRPr="00C01704">
        <w:t xml:space="preserve">πρέπει να υπολογιστούν οφειλόμενοι τόκοι από 1-7-2014 </w:t>
      </w:r>
      <w:r w:rsidR="00CF4814" w:rsidRPr="00C01704">
        <w:t xml:space="preserve">έως </w:t>
      </w:r>
      <w:r w:rsidR="00CF4814" w:rsidRPr="00C01704">
        <w:lastRenderedPageBreak/>
        <w:t>8-12-2014)</w:t>
      </w:r>
      <w:r w:rsidR="00482A88" w:rsidRPr="00C01704">
        <w:t xml:space="preserve"> και να αποδίδονται στο Πανεπιστήμιο Θεσσαλίας</w:t>
      </w:r>
      <w:r w:rsidR="004E41B0" w:rsidRPr="00C01704">
        <w:t xml:space="preserve"> (παρ. 5, </w:t>
      </w:r>
      <w:proofErr w:type="spellStart"/>
      <w:r w:rsidR="004E41B0" w:rsidRPr="00C01704">
        <w:t>αρθ</w:t>
      </w:r>
      <w:proofErr w:type="spellEnd"/>
      <w:r w:rsidR="004E41B0" w:rsidRPr="00C01704">
        <w:t>. 2 του Π.Δ.136/1998 – ΦΕΚ 107/Α/20-5-1998)</w:t>
      </w:r>
      <w:r w:rsidR="00CF4814" w:rsidRPr="00C01704">
        <w:t>.</w:t>
      </w:r>
    </w:p>
    <w:p w:rsidR="00AD2225" w:rsidRPr="00C01704" w:rsidRDefault="00AD2225" w:rsidP="00F93282">
      <w:pPr>
        <w:spacing w:after="0" w:line="360" w:lineRule="auto"/>
        <w:jc w:val="both"/>
      </w:pPr>
    </w:p>
    <w:p w:rsidR="00E54C5F" w:rsidRPr="00C01704" w:rsidRDefault="005F5F2A" w:rsidP="00F93282">
      <w:pPr>
        <w:spacing w:after="0" w:line="360" w:lineRule="auto"/>
        <w:jc w:val="both"/>
      </w:pPr>
      <w:r w:rsidRPr="00C01704">
        <w:rPr>
          <w:b/>
        </w:rPr>
        <w:t xml:space="preserve">4. Αντίγραφο όλης της κίνησης του τραπεζικού λογαριασμού του </w:t>
      </w:r>
      <w:r w:rsidR="004825D8" w:rsidRPr="00C01704">
        <w:rPr>
          <w:b/>
        </w:rPr>
        <w:t>Υπόλογου</w:t>
      </w:r>
      <w:r w:rsidRPr="00C01704">
        <w:t>. Σε περίπτωση λογαρια</w:t>
      </w:r>
      <w:r w:rsidR="004825D8" w:rsidRPr="00C01704">
        <w:t>σ</w:t>
      </w:r>
      <w:r w:rsidRPr="00C01704">
        <w:t xml:space="preserve">μού όψεως χωρίς βιβλιάριο, παρακαλούμε να </w:t>
      </w:r>
      <w:r w:rsidR="008C63E4" w:rsidRPr="00C01704">
        <w:t>προσκομίζεται αντίγραφό κίνησης του τραπεζικού λογαριασμού του Υπόλογου</w:t>
      </w:r>
      <w:r w:rsidR="00975940" w:rsidRPr="00C01704">
        <w:t xml:space="preserve"> </w:t>
      </w:r>
      <w:r w:rsidR="008C63E4" w:rsidRPr="00C01704">
        <w:t>(εκτύπωση που μπορεί</w:t>
      </w:r>
      <w:r w:rsidR="008C48CE" w:rsidRPr="00C01704">
        <w:t>τε να ζητήσετε από την Τράπεζα)</w:t>
      </w:r>
      <w:r w:rsidR="004825D8" w:rsidRPr="00C01704">
        <w:t>.</w:t>
      </w:r>
    </w:p>
    <w:p w:rsidR="00E96D81" w:rsidRPr="00C01704" w:rsidRDefault="00731610" w:rsidP="00F93282">
      <w:pPr>
        <w:spacing w:after="0" w:line="360" w:lineRule="auto"/>
        <w:jc w:val="both"/>
      </w:pPr>
      <w:r w:rsidRPr="00C01704">
        <w:t>ΠΡΟΣΟΧΗ</w:t>
      </w:r>
      <w:r w:rsidR="00E96D81" w:rsidRPr="00C01704">
        <w:t xml:space="preserve">: Ο τραπεζικός λογαριασμός που </w:t>
      </w:r>
      <w:r w:rsidRPr="00C01704">
        <w:t xml:space="preserve">χρησιμοποιείται για διαχείριση ενός ΧΕΠ δεν μπορεί να χρησιμοποιείται για άλλους λόγους, ούτε να </w:t>
      </w:r>
      <w:r w:rsidR="007B72D0" w:rsidRPr="00C01704">
        <w:t>έχει</w:t>
      </w:r>
      <w:r w:rsidRPr="00C01704">
        <w:t xml:space="preserve"> χρησιμοποιηθεί προηγουμένως από τον Υπόλογο και να περιέχει ιδιωτικά χρηματικά ποσά ή τόκους που προέρχονται από ιδιωτικά ποσά (παρ. 3 &amp; 4, </w:t>
      </w:r>
      <w:proofErr w:type="spellStart"/>
      <w:r w:rsidRPr="00C01704">
        <w:t>αρθ</w:t>
      </w:r>
      <w:proofErr w:type="spellEnd"/>
      <w:r w:rsidRPr="00C01704">
        <w:t>. 2 του Π.Δ.136/1998 – ΦΕΚ 107/Α/20-5-1998).</w:t>
      </w:r>
    </w:p>
    <w:p w:rsidR="005F5F2A" w:rsidRPr="00C01704" w:rsidRDefault="00E54C5F" w:rsidP="00F93282">
      <w:pPr>
        <w:tabs>
          <w:tab w:val="left" w:pos="3570"/>
        </w:tabs>
        <w:spacing w:after="0" w:line="360" w:lineRule="auto"/>
      </w:pPr>
      <w:r w:rsidRPr="00C01704">
        <w:tab/>
      </w:r>
    </w:p>
    <w:p w:rsidR="00171194" w:rsidRPr="00C01704" w:rsidRDefault="004825D8" w:rsidP="00F93282">
      <w:pPr>
        <w:spacing w:after="0" w:line="360" w:lineRule="auto"/>
        <w:jc w:val="both"/>
      </w:pPr>
      <w:r w:rsidRPr="00C01704">
        <w:rPr>
          <w:b/>
        </w:rPr>
        <w:t>5</w:t>
      </w:r>
      <w:r w:rsidR="00171194" w:rsidRPr="00C01704">
        <w:rPr>
          <w:b/>
        </w:rPr>
        <w:t xml:space="preserve">. </w:t>
      </w:r>
      <w:r w:rsidR="005F5F2A" w:rsidRPr="00C01704">
        <w:rPr>
          <w:b/>
        </w:rPr>
        <w:t>Αντίγραφο του σχετικού ΧΕΠ</w:t>
      </w:r>
      <w:r w:rsidR="005F5F2A" w:rsidRPr="00C01704">
        <w:t xml:space="preserve"> με το οποίο ο Υπόλογος χρεώνεται το συγκεκριμένο ποσό (αν δεν σας έχει αποσταλεί ηλεκτρονικά με την έκδοση του ΧΕΠ το αναζητείτε στο Τμήμα Προϋπολογισμού &amp; Λογιστηρίου).</w:t>
      </w:r>
    </w:p>
    <w:p w:rsidR="00AD2225" w:rsidRPr="00C01704" w:rsidRDefault="00AD2225" w:rsidP="00F93282">
      <w:pPr>
        <w:spacing w:after="0" w:line="360" w:lineRule="auto"/>
        <w:jc w:val="both"/>
      </w:pPr>
    </w:p>
    <w:p w:rsidR="005F5F2A" w:rsidRPr="00C01704" w:rsidRDefault="004825D8" w:rsidP="00F93282">
      <w:pPr>
        <w:spacing w:after="0" w:line="360" w:lineRule="auto"/>
        <w:jc w:val="both"/>
      </w:pPr>
      <w:r w:rsidRPr="00C01704">
        <w:rPr>
          <w:b/>
        </w:rPr>
        <w:t>6</w:t>
      </w:r>
      <w:r w:rsidR="005F5F2A" w:rsidRPr="00C01704">
        <w:rPr>
          <w:b/>
        </w:rPr>
        <w:t>. Αντίγραφο της ανακοίνωσης</w:t>
      </w:r>
      <w:r w:rsidR="005F5F2A" w:rsidRPr="00C01704">
        <w:t xml:space="preserve"> της σχετικής απόφασης της Συγκλήτου στον Υπόλογο </w:t>
      </w:r>
      <w:r w:rsidR="00563006" w:rsidRPr="00C01704">
        <w:t xml:space="preserve">με </w:t>
      </w:r>
      <w:r w:rsidR="005F5F2A" w:rsidRPr="00C01704">
        <w:t>ΑΔΑ. Η παραπάνω ανακοίνωση αποστέλλεται πάντα ηλεκτρονικά στον Υπόλογο από την Υπηρεσία Πρωτοκόλλου του Πανεπιστημίου Θεσσαλίας.</w:t>
      </w:r>
    </w:p>
    <w:p w:rsidR="00AD2225" w:rsidRPr="00C01704" w:rsidRDefault="00AD2225" w:rsidP="00F93282">
      <w:pPr>
        <w:spacing w:after="0" w:line="360" w:lineRule="auto"/>
        <w:jc w:val="both"/>
      </w:pPr>
    </w:p>
    <w:p w:rsidR="00AD2225" w:rsidRPr="00C01704" w:rsidRDefault="00AD2E86" w:rsidP="00F93282">
      <w:pPr>
        <w:spacing w:after="0" w:line="360" w:lineRule="auto"/>
        <w:jc w:val="both"/>
      </w:pPr>
      <w:r w:rsidRPr="00C01704">
        <w:rPr>
          <w:b/>
        </w:rPr>
        <w:t>7</w:t>
      </w:r>
      <w:r w:rsidR="00882076" w:rsidRPr="00C01704">
        <w:rPr>
          <w:b/>
        </w:rPr>
        <w:t>.</w:t>
      </w:r>
      <w:r w:rsidR="00882076" w:rsidRPr="00C01704">
        <w:t xml:space="preserve"> </w:t>
      </w:r>
      <w:r w:rsidR="00882076" w:rsidRPr="00C01704">
        <w:rPr>
          <w:b/>
        </w:rPr>
        <w:t>Διαβιβαστικό</w:t>
      </w:r>
      <w:r w:rsidR="00882076" w:rsidRPr="00C01704">
        <w:t xml:space="preserve"> Χρεωστικών ΜΗ </w:t>
      </w:r>
      <w:r w:rsidR="0034011A" w:rsidRPr="00C01704">
        <w:t xml:space="preserve">Αναλωσίμων στο Τμήμα Περιουσίας και </w:t>
      </w:r>
      <w:r w:rsidR="0034011A" w:rsidRPr="00C01704">
        <w:rPr>
          <w:b/>
          <w:lang w:val="en-US"/>
        </w:rPr>
        <w:t>e</w:t>
      </w:r>
      <w:r w:rsidR="0034011A" w:rsidRPr="00C01704">
        <w:rPr>
          <w:b/>
        </w:rPr>
        <w:t>-</w:t>
      </w:r>
      <w:r w:rsidR="0034011A" w:rsidRPr="00C01704">
        <w:rPr>
          <w:b/>
          <w:lang w:val="en-US"/>
        </w:rPr>
        <w:t>mail</w:t>
      </w:r>
      <w:r w:rsidR="0034011A" w:rsidRPr="00C01704">
        <w:rPr>
          <w:b/>
        </w:rPr>
        <w:t xml:space="preserve"> επαλήθευσης παραλαβής</w:t>
      </w:r>
      <w:r w:rsidR="0034011A" w:rsidRPr="00C01704">
        <w:t xml:space="preserve"> των συγκεκριμένων χρεωστικών από το Τμήμα Περιουσίας.</w:t>
      </w:r>
    </w:p>
    <w:p w:rsidR="001F5BFC" w:rsidRPr="00C01704" w:rsidRDefault="000339C9" w:rsidP="00F93282">
      <w:pPr>
        <w:spacing w:after="0" w:line="360" w:lineRule="auto"/>
        <w:jc w:val="both"/>
      </w:pPr>
      <w:r w:rsidRPr="00C01704">
        <w:t>Ο</w:t>
      </w:r>
      <w:r w:rsidR="0034011A" w:rsidRPr="00C01704">
        <w:t xml:space="preserve">ι </w:t>
      </w:r>
      <w:r w:rsidR="001F5BFC" w:rsidRPr="00C01704">
        <w:t xml:space="preserve">Υπόλογοι </w:t>
      </w:r>
      <w:r w:rsidRPr="00C01704">
        <w:t xml:space="preserve">θα πρέπει </w:t>
      </w:r>
      <w:r w:rsidR="006F5961" w:rsidRPr="00C01704">
        <w:t>να ζητούν από το Διαχειριστή του Τμήματος</w:t>
      </w:r>
      <w:r w:rsidR="001F5BFC" w:rsidRPr="00C01704">
        <w:t>:</w:t>
      </w:r>
    </w:p>
    <w:p w:rsidR="001F5BFC" w:rsidRPr="00C01704" w:rsidRDefault="001F5BFC" w:rsidP="00F93282">
      <w:pPr>
        <w:spacing w:after="0" w:line="360" w:lineRule="auto"/>
        <w:jc w:val="both"/>
      </w:pPr>
      <w:r w:rsidRPr="00C01704">
        <w:t xml:space="preserve">α. </w:t>
      </w:r>
      <w:r w:rsidR="006F5961" w:rsidRPr="00C01704">
        <w:t xml:space="preserve">ένα </w:t>
      </w:r>
      <w:r w:rsidR="0034011A" w:rsidRPr="00C01704">
        <w:t xml:space="preserve">αντίγραφο του διαβιβαστικού </w:t>
      </w:r>
      <w:r w:rsidR="006F5961" w:rsidRPr="00C01704">
        <w:t>των Χρεωστικών</w:t>
      </w:r>
      <w:r w:rsidRPr="00C01704">
        <w:t xml:space="preserve"> ΜΗ Αναλωσίμων, το οποίο στέλνετ</w:t>
      </w:r>
      <w:r w:rsidR="004D3BF5" w:rsidRPr="00C01704">
        <w:t>αι</w:t>
      </w:r>
      <w:r w:rsidRPr="00C01704">
        <w:t xml:space="preserve"> </w:t>
      </w:r>
      <w:r w:rsidR="000339C9" w:rsidRPr="00C01704">
        <w:t xml:space="preserve">υποχρεωτικά </w:t>
      </w:r>
      <w:r w:rsidRPr="00C01704">
        <w:t>απ</w:t>
      </w:r>
      <w:r w:rsidR="004D3BF5" w:rsidRPr="00C01704">
        <w:t>ό το Δ</w:t>
      </w:r>
      <w:r w:rsidRPr="00C01704">
        <w:t>ιαχειριστή του Τμήματος</w:t>
      </w:r>
      <w:r w:rsidR="006F5961" w:rsidRPr="00C01704">
        <w:t xml:space="preserve"> </w:t>
      </w:r>
      <w:r w:rsidR="0034011A" w:rsidRPr="00C01704">
        <w:t>στο Τμήμα Περιουσ</w:t>
      </w:r>
      <w:r w:rsidRPr="00C01704">
        <w:t xml:space="preserve">ίας </w:t>
      </w:r>
      <w:r w:rsidR="00F2391D" w:rsidRPr="00C01704">
        <w:t xml:space="preserve">για την ενημέρωση του Μητρώου  Παγίων </w:t>
      </w:r>
      <w:r w:rsidRPr="00C01704">
        <w:t>και</w:t>
      </w:r>
    </w:p>
    <w:p w:rsidR="0034011A" w:rsidRPr="00C01704" w:rsidRDefault="001F5BFC" w:rsidP="00F93282">
      <w:pPr>
        <w:spacing w:after="0" w:line="360" w:lineRule="auto"/>
        <w:jc w:val="both"/>
      </w:pPr>
      <w:r w:rsidRPr="00C01704">
        <w:t xml:space="preserve">β. </w:t>
      </w:r>
      <w:r w:rsidR="00E525E9" w:rsidRPr="00C01704">
        <w:t xml:space="preserve">ένα </w:t>
      </w:r>
      <w:r w:rsidR="00E525E9" w:rsidRPr="00C01704">
        <w:rPr>
          <w:lang w:val="en-US"/>
        </w:rPr>
        <w:t>e</w:t>
      </w:r>
      <w:r w:rsidR="00E525E9" w:rsidRPr="00C01704">
        <w:t>-</w:t>
      </w:r>
      <w:r w:rsidR="00E525E9" w:rsidRPr="00C01704">
        <w:rPr>
          <w:lang w:val="en-US"/>
        </w:rPr>
        <w:t>mail</w:t>
      </w:r>
      <w:r w:rsidR="00E525E9" w:rsidRPr="00C01704">
        <w:t xml:space="preserve"> </w:t>
      </w:r>
      <w:r w:rsidR="00E954DC" w:rsidRPr="00C01704">
        <w:t xml:space="preserve">από το Τμήμα Περιουσίας για την </w:t>
      </w:r>
      <w:r w:rsidR="00E525E9" w:rsidRPr="00C01704">
        <w:t>επαλήθευση</w:t>
      </w:r>
      <w:r w:rsidR="00E954DC" w:rsidRPr="00C01704">
        <w:t xml:space="preserve"> της</w:t>
      </w:r>
      <w:r w:rsidR="00E525E9" w:rsidRPr="00C01704">
        <w:t xml:space="preserve"> παραλαβής των </w:t>
      </w:r>
      <w:r w:rsidRPr="00C01704">
        <w:t>παραπάνω</w:t>
      </w:r>
      <w:r w:rsidR="00E525E9" w:rsidRPr="00C01704">
        <w:t xml:space="preserve"> χρεωστικών</w:t>
      </w:r>
      <w:r w:rsidRPr="00C01704">
        <w:t xml:space="preserve"> ΜΗ Αναλωσίμων</w:t>
      </w:r>
      <w:r w:rsidR="00E525E9" w:rsidRPr="00C01704">
        <w:t>.</w:t>
      </w:r>
    </w:p>
    <w:p w:rsidR="001A508B" w:rsidRPr="00C01704" w:rsidRDefault="001A508B" w:rsidP="00F93282">
      <w:pPr>
        <w:spacing w:after="0" w:line="360" w:lineRule="auto"/>
        <w:jc w:val="both"/>
      </w:pPr>
    </w:p>
    <w:p w:rsidR="002F4E15" w:rsidRPr="00C01704" w:rsidRDefault="00AD2E86" w:rsidP="00F93282">
      <w:pPr>
        <w:spacing w:after="0" w:line="360" w:lineRule="auto"/>
        <w:jc w:val="both"/>
      </w:pPr>
      <w:r w:rsidRPr="00C01704">
        <w:rPr>
          <w:b/>
        </w:rPr>
        <w:t>8</w:t>
      </w:r>
      <w:r w:rsidR="004825D8" w:rsidRPr="00C01704">
        <w:rPr>
          <w:b/>
        </w:rPr>
        <w:t>. Συγκεντρωτική Κατάσταση Τιμολογίων</w:t>
      </w:r>
      <w:r w:rsidR="00CF4814" w:rsidRPr="00C01704">
        <w:t xml:space="preserve"> (</w:t>
      </w:r>
      <w:r w:rsidR="00F2391D" w:rsidRPr="00C01704">
        <w:t xml:space="preserve">βλ. </w:t>
      </w:r>
      <w:r w:rsidR="00CF4814" w:rsidRPr="00C01704">
        <w:t>έντυπο</w:t>
      </w:r>
      <w:r w:rsidR="00E93370" w:rsidRPr="00C01704">
        <w:t xml:space="preserve"> Νο3</w:t>
      </w:r>
      <w:r w:rsidR="004825D8" w:rsidRPr="00C01704">
        <w:t>)</w:t>
      </w:r>
      <w:r w:rsidR="002F4E15" w:rsidRPr="00C01704">
        <w:t>. Ιδιαίτερη προσοχή πρέπει να δίνετε στα παρακάτω:</w:t>
      </w:r>
    </w:p>
    <w:p w:rsidR="004825D8" w:rsidRPr="00C01704" w:rsidRDefault="002F4E15" w:rsidP="00563006">
      <w:pPr>
        <w:spacing w:after="0" w:line="360" w:lineRule="auto"/>
        <w:ind w:left="720"/>
        <w:jc w:val="both"/>
      </w:pPr>
      <w:r w:rsidRPr="00C01704">
        <w:t xml:space="preserve">α. Η καθαρή αξία του κάθε τιμολογίου </w:t>
      </w:r>
      <w:r w:rsidR="00C16AED" w:rsidRPr="00C01704">
        <w:t xml:space="preserve">(χωρίς Φ.Π.Α.) </w:t>
      </w:r>
      <w:r w:rsidR="00563006" w:rsidRPr="00C01704">
        <w:t xml:space="preserve">προτείνεται να είναι μέχρι 149,00€ και σε καμία περίπτωση </w:t>
      </w:r>
      <w:r w:rsidRPr="00C01704">
        <w:t>δεν πρέπει να ξεπερνάει τα 150,00€</w:t>
      </w:r>
      <w:r w:rsidR="00563006" w:rsidRPr="00C01704">
        <w:t xml:space="preserve"> (</w:t>
      </w:r>
      <w:r w:rsidR="002D2542" w:rsidRPr="00C01704">
        <w:t>άρθρο 64 του Ν. 4172/2013).</w:t>
      </w:r>
    </w:p>
    <w:p w:rsidR="002F4E15" w:rsidRPr="00C01704" w:rsidRDefault="002F4E15" w:rsidP="000339C9">
      <w:pPr>
        <w:spacing w:after="0" w:line="360" w:lineRule="auto"/>
        <w:ind w:left="720"/>
        <w:jc w:val="both"/>
      </w:pPr>
      <w:r w:rsidRPr="00C01704">
        <w:t>β. Το σύνολο των τιμολογίων δεν πρέπει να ξεπερνάει το ποσό του ΧΕΠ.</w:t>
      </w:r>
      <w:r w:rsidR="000339C9" w:rsidRPr="00C01704">
        <w:t xml:space="preserve"> Το ποσό των τόκων που προέρχεται από την κατάθεση του σχετικού με το ΧΕΠ ποσού σε </w:t>
      </w:r>
      <w:r w:rsidR="000339C9" w:rsidRPr="00C01704">
        <w:lastRenderedPageBreak/>
        <w:t>λογαριασμό, δεν επιτρέπεται να χρησιμοποιείται για πληρωμές δαπανών από τον Υπόλογο.</w:t>
      </w:r>
    </w:p>
    <w:p w:rsidR="00F2391D" w:rsidRPr="00C01704" w:rsidRDefault="00F2391D" w:rsidP="00F2391D">
      <w:pPr>
        <w:spacing w:after="0" w:line="360" w:lineRule="auto"/>
        <w:ind w:left="720"/>
        <w:jc w:val="both"/>
        <w:rPr>
          <w:b/>
        </w:rPr>
      </w:pPr>
      <w:r w:rsidRPr="00C01704">
        <w:t xml:space="preserve">γ. Η ημερομηνία εξόφλησης τιμολογίου να μην είναι πολύ μεγαλύτερη (π.χ. μεγαλύτερη των </w:t>
      </w:r>
      <w:r w:rsidR="000339C9" w:rsidRPr="00C01704">
        <w:t>5</w:t>
      </w:r>
      <w:r w:rsidRPr="00C01704">
        <w:t xml:space="preserve"> ημερολογιακών ημερών) από την ημερομηνία έκδοσης του τιμολογίου. Σε διαφορετική περίπτωση θεωρείται κατάχρηση του ΧΕΠ σύμφωνα με το Ελεγκτικό Συνέδριο.</w:t>
      </w:r>
    </w:p>
    <w:p w:rsidR="00AD2225" w:rsidRPr="00C01704" w:rsidRDefault="00AD2225" w:rsidP="00F93282">
      <w:pPr>
        <w:spacing w:after="0" w:line="360" w:lineRule="auto"/>
        <w:jc w:val="both"/>
      </w:pPr>
    </w:p>
    <w:p w:rsidR="009E4639" w:rsidRPr="00C01704" w:rsidRDefault="00AD2E86" w:rsidP="00F93282">
      <w:pPr>
        <w:spacing w:after="0" w:line="360" w:lineRule="auto"/>
        <w:jc w:val="both"/>
      </w:pPr>
      <w:r w:rsidRPr="00C01704">
        <w:rPr>
          <w:b/>
        </w:rPr>
        <w:t>9</w:t>
      </w:r>
      <w:r w:rsidR="004825D8" w:rsidRPr="00C01704">
        <w:rPr>
          <w:b/>
        </w:rPr>
        <w:t xml:space="preserve">. Όλα τα πρωτότυπα τιμολόγια με όλα τα </w:t>
      </w:r>
      <w:r w:rsidR="004825D8" w:rsidRPr="00C01704">
        <w:rPr>
          <w:b/>
          <w:u w:val="single"/>
        </w:rPr>
        <w:t>απαραίτητα δικαιολογητικά</w:t>
      </w:r>
      <w:r w:rsidR="004825D8" w:rsidRPr="00C01704">
        <w:rPr>
          <w:b/>
        </w:rPr>
        <w:t xml:space="preserve"> τους</w:t>
      </w:r>
      <w:r w:rsidR="004825D8" w:rsidRPr="00C01704">
        <w:t>. Παρακαλούνται οι Υπόλογοι να τοποθετούν τα τιμολόγια σύμφωνα με τον αύξων αριθμό τους στη Συγκεντρωτική Κατάσταση Τιμολογίων.</w:t>
      </w:r>
      <w:r w:rsidR="006D12BD" w:rsidRPr="00C01704">
        <w:t xml:space="preserve"> Επιπλέον τα συνημμένα κάθε τιμολογίου πρέπει να </w:t>
      </w:r>
      <w:r w:rsidR="00F93282" w:rsidRPr="00C01704">
        <w:t>τοποθετούνται πίσω</w:t>
      </w:r>
      <w:r w:rsidR="006D12BD" w:rsidRPr="00C01704">
        <w:t xml:space="preserve"> από το αντίστοιχο τιμολόγιο πιασμένα με συρραπτικό</w:t>
      </w:r>
      <w:r w:rsidR="00D95165" w:rsidRPr="00C01704">
        <w:t xml:space="preserve"> στο κάθε τιμολόγιο</w:t>
      </w:r>
      <w:r w:rsidR="006D12BD" w:rsidRPr="00C01704">
        <w:t>.</w:t>
      </w:r>
      <w:r w:rsidR="009E4639" w:rsidRPr="00C01704">
        <w:t xml:space="preserve"> </w:t>
      </w:r>
    </w:p>
    <w:p w:rsidR="009E4639" w:rsidRPr="00C01704" w:rsidRDefault="009E4639" w:rsidP="00F93282">
      <w:pPr>
        <w:spacing w:after="0" w:line="360" w:lineRule="auto"/>
        <w:jc w:val="both"/>
      </w:pPr>
      <w:r w:rsidRPr="00C01704">
        <w:t xml:space="preserve">Για κάθε </w:t>
      </w:r>
      <w:r w:rsidRPr="00C01704">
        <w:rPr>
          <w:b/>
        </w:rPr>
        <w:t>Τιμολόγιο Αγοράς Αγαθών</w:t>
      </w:r>
      <w:r w:rsidRPr="00C01704">
        <w:t xml:space="preserve"> πρέπει να επισυνάπτεται</w:t>
      </w:r>
      <w:r w:rsidR="00BF3704" w:rsidRPr="00C01704">
        <w:t xml:space="preserve">, </w:t>
      </w:r>
      <w:r w:rsidRPr="00C01704">
        <w:rPr>
          <w:b/>
          <w:u w:val="single"/>
        </w:rPr>
        <w:t>Αποδεικτικό Εξόφλησης</w:t>
      </w:r>
      <w:r w:rsidRPr="00C01704">
        <w:t xml:space="preserve">, </w:t>
      </w:r>
      <w:r w:rsidRPr="00C01704">
        <w:rPr>
          <w:b/>
          <w:u w:val="single"/>
        </w:rPr>
        <w:t>Χρεωστικό</w:t>
      </w:r>
      <w:r w:rsidR="00BF3704" w:rsidRPr="00C01704">
        <w:t xml:space="preserve">, </w:t>
      </w:r>
      <w:r w:rsidRPr="00C01704">
        <w:rPr>
          <w:b/>
          <w:u w:val="single"/>
        </w:rPr>
        <w:t>Πρωτόκολλο Παραλαβής Υλικού</w:t>
      </w:r>
      <w:r w:rsidR="00BF3704" w:rsidRPr="00C01704">
        <w:t xml:space="preserve"> και </w:t>
      </w:r>
      <w:r w:rsidR="00182595" w:rsidRPr="00C01704">
        <w:rPr>
          <w:b/>
          <w:color w:val="FF0000"/>
          <w:u w:val="single"/>
        </w:rPr>
        <w:t>Εντολή Προμήθειας (νέο)</w:t>
      </w:r>
      <w:r w:rsidRPr="00C01704">
        <w:rPr>
          <w:color w:val="FF0000"/>
        </w:rPr>
        <w:t xml:space="preserve">, </w:t>
      </w:r>
      <w:r w:rsidRPr="00C01704">
        <w:t xml:space="preserve">ενώ για κάθε </w:t>
      </w:r>
      <w:r w:rsidRPr="00C01704">
        <w:rPr>
          <w:b/>
        </w:rPr>
        <w:t>Τιμολόγιο Παροχής Υπηρεσιών</w:t>
      </w:r>
      <w:r w:rsidRPr="00C01704">
        <w:t xml:space="preserve"> πρέπει να επισυνάπτεται </w:t>
      </w:r>
      <w:r w:rsidRPr="00C01704">
        <w:rPr>
          <w:b/>
          <w:u w:val="single"/>
        </w:rPr>
        <w:t>Αποδεικτικό Εξόφλησης</w:t>
      </w:r>
      <w:r w:rsidR="00BF3704" w:rsidRPr="00C01704">
        <w:t xml:space="preserve">, </w:t>
      </w:r>
      <w:r w:rsidRPr="00C01704">
        <w:rPr>
          <w:b/>
          <w:u w:val="single"/>
        </w:rPr>
        <w:t>Βεβαίωση Εκτέλεσης Εργασιών</w:t>
      </w:r>
      <w:r w:rsidR="00BF3704" w:rsidRPr="00C01704">
        <w:t xml:space="preserve"> και </w:t>
      </w:r>
      <w:r w:rsidR="00182595" w:rsidRPr="00C01704">
        <w:rPr>
          <w:b/>
          <w:color w:val="FF0000"/>
          <w:u w:val="single"/>
        </w:rPr>
        <w:t>Εντολή Προμήθειας</w:t>
      </w:r>
      <w:r w:rsidR="00BF3704" w:rsidRPr="00C01704">
        <w:rPr>
          <w:b/>
          <w:color w:val="FF0000"/>
          <w:u w:val="single"/>
        </w:rPr>
        <w:t xml:space="preserve"> (νέο)</w:t>
      </w:r>
      <w:r w:rsidR="00BF3704" w:rsidRPr="00C01704">
        <w:rPr>
          <w:color w:val="FF0000"/>
        </w:rPr>
        <w:t>,</w:t>
      </w:r>
      <w:r w:rsidRPr="00C01704">
        <w:rPr>
          <w:color w:val="FF0000"/>
        </w:rPr>
        <w:t xml:space="preserve"> </w:t>
      </w:r>
      <w:r w:rsidRPr="00C01704">
        <w:t>Αναλυτικά:</w:t>
      </w:r>
    </w:p>
    <w:p w:rsidR="004825D8" w:rsidRPr="00C01704" w:rsidRDefault="00AD2E86" w:rsidP="00F93282">
      <w:pPr>
        <w:spacing w:after="0" w:line="360" w:lineRule="auto"/>
        <w:jc w:val="both"/>
      </w:pPr>
      <w:r w:rsidRPr="00C01704">
        <w:rPr>
          <w:b/>
        </w:rPr>
        <w:t>9</w:t>
      </w:r>
      <w:r w:rsidR="00A7680F" w:rsidRPr="00C01704">
        <w:rPr>
          <w:b/>
        </w:rPr>
        <w:t>.1</w:t>
      </w:r>
      <w:r w:rsidR="00A7680F" w:rsidRPr="00C01704">
        <w:t xml:space="preserve"> Γ</w:t>
      </w:r>
      <w:r w:rsidR="004825D8" w:rsidRPr="00C01704">
        <w:t xml:space="preserve">ια κάθε </w:t>
      </w:r>
      <w:r w:rsidR="00E87937" w:rsidRPr="00C01704">
        <w:t>ΤΙΜΟΛΟΓΙΟ ΑΓΟΡΑΣ ΑΓΑΘΩΝ</w:t>
      </w:r>
      <w:r w:rsidR="00057963" w:rsidRPr="00C01704">
        <w:t xml:space="preserve"> </w:t>
      </w:r>
      <w:r w:rsidR="004825D8" w:rsidRPr="00C01704">
        <w:t>πρέπει να επισυνάπτονται</w:t>
      </w:r>
      <w:r w:rsidR="00417A31" w:rsidRPr="00C01704">
        <w:t xml:space="preserve"> τα </w:t>
      </w:r>
      <w:r w:rsidR="00057963" w:rsidRPr="00C01704">
        <w:t>παρακάτω</w:t>
      </w:r>
      <w:r w:rsidR="004825D8" w:rsidRPr="00C01704">
        <w:t>:</w:t>
      </w:r>
    </w:p>
    <w:p w:rsidR="00D97569" w:rsidRPr="00C01704" w:rsidRDefault="004825D8" w:rsidP="00F93282">
      <w:pPr>
        <w:spacing w:after="0" w:line="360" w:lineRule="auto"/>
        <w:ind w:left="720"/>
        <w:jc w:val="both"/>
      </w:pPr>
      <w:r w:rsidRPr="00C01704">
        <w:rPr>
          <w:b/>
        </w:rPr>
        <w:t xml:space="preserve">α. </w:t>
      </w:r>
      <w:r w:rsidR="007A49C1" w:rsidRPr="00C01704">
        <w:rPr>
          <w:b/>
          <w:u w:val="single"/>
        </w:rPr>
        <w:t>Αποδεικτικό</w:t>
      </w:r>
      <w:r w:rsidR="00AC2519" w:rsidRPr="00C01704">
        <w:rPr>
          <w:b/>
          <w:u w:val="single"/>
        </w:rPr>
        <w:t xml:space="preserve"> Ε</w:t>
      </w:r>
      <w:r w:rsidR="004C65E1" w:rsidRPr="00C01704">
        <w:rPr>
          <w:b/>
          <w:u w:val="single"/>
        </w:rPr>
        <w:t>ξόφλησης</w:t>
      </w:r>
      <w:r w:rsidR="003C23DD" w:rsidRPr="00C01704">
        <w:t xml:space="preserve"> (</w:t>
      </w:r>
      <w:r w:rsidR="00D97569" w:rsidRPr="00C01704">
        <w:t xml:space="preserve">Αν υπάρχει </w:t>
      </w:r>
      <w:r w:rsidR="00D97569" w:rsidRPr="00C01704">
        <w:rPr>
          <w:i/>
        </w:rPr>
        <w:t>αποδεικτικό εξόφλησης το οποίο αφορά σε περισσότερα του ενός τιμολόγια</w:t>
      </w:r>
      <w:r w:rsidR="00D97569" w:rsidRPr="00C01704">
        <w:t xml:space="preserve">, παρακαλούμε να υπάρχει </w:t>
      </w:r>
      <w:r w:rsidR="00D95165" w:rsidRPr="00C01704">
        <w:t xml:space="preserve">αναφορά ή </w:t>
      </w:r>
      <w:r w:rsidR="00D97569" w:rsidRPr="00C01704">
        <w:t>λίστα αυτών, αλλά και σε κάθε τιμολόγιο που αφορά να υπάρχει αναφορά του τιμολογίου στο οποίο βρίσκεται το πρωτότυπο αποδεικ</w:t>
      </w:r>
      <w:r w:rsidR="003C23DD" w:rsidRPr="00C01704">
        <w:t>τικό εξόφλησης).</w:t>
      </w:r>
    </w:p>
    <w:p w:rsidR="004825D8" w:rsidRPr="00C01704" w:rsidRDefault="00D97569" w:rsidP="00F93282">
      <w:pPr>
        <w:spacing w:after="0" w:line="360" w:lineRule="auto"/>
        <w:ind w:firstLine="720"/>
        <w:jc w:val="both"/>
      </w:pPr>
      <w:r w:rsidRPr="00C01704">
        <w:t>ΠΡΟΣΟΧΗ: δεκτά αποδεικτικά εξόφλησης είναι:</w:t>
      </w:r>
    </w:p>
    <w:p w:rsidR="004C65E1" w:rsidRPr="00C01704" w:rsidRDefault="001109A2" w:rsidP="005D2D0B">
      <w:pPr>
        <w:spacing w:after="0" w:line="360" w:lineRule="auto"/>
        <w:ind w:firstLine="720"/>
        <w:jc w:val="both"/>
      </w:pPr>
      <w:r w:rsidRPr="00C01704">
        <w:rPr>
          <w:u w:val="single"/>
        </w:rPr>
        <w:t>α.1</w:t>
      </w:r>
      <w:r w:rsidR="004C65E1" w:rsidRPr="00C01704">
        <w:rPr>
          <w:u w:val="single"/>
        </w:rPr>
        <w:t>. απόδειξη ε</w:t>
      </w:r>
      <w:r w:rsidR="00D97569" w:rsidRPr="00C01704">
        <w:rPr>
          <w:u w:val="single"/>
        </w:rPr>
        <w:t>ξόφλησης</w:t>
      </w:r>
      <w:r w:rsidR="00D97569" w:rsidRPr="00C01704">
        <w:rPr>
          <w:b/>
        </w:rPr>
        <w:t xml:space="preserve"> </w:t>
      </w:r>
      <w:r w:rsidR="00D97569" w:rsidRPr="00C01704">
        <w:t xml:space="preserve">προμηθευτή με υπογραφή </w:t>
      </w:r>
      <w:r w:rsidR="004C65E1" w:rsidRPr="00C01704">
        <w:t>και σφραγίδα προμηθευτή</w:t>
      </w:r>
      <w:r w:rsidR="00D95165" w:rsidRPr="00C01704">
        <w:t>.</w:t>
      </w:r>
    </w:p>
    <w:p w:rsidR="004C65E1" w:rsidRPr="00C01704" w:rsidRDefault="001109A2" w:rsidP="005D2D0B">
      <w:pPr>
        <w:spacing w:after="0" w:line="360" w:lineRule="auto"/>
        <w:ind w:left="720"/>
        <w:jc w:val="both"/>
      </w:pPr>
      <w:r w:rsidRPr="00C01704">
        <w:rPr>
          <w:u w:val="single"/>
        </w:rPr>
        <w:t>α.2</w:t>
      </w:r>
      <w:r w:rsidR="00540601" w:rsidRPr="00C01704">
        <w:rPr>
          <w:u w:val="single"/>
        </w:rPr>
        <w:t xml:space="preserve">. </w:t>
      </w:r>
      <w:r w:rsidR="00AC2519" w:rsidRPr="00C01704">
        <w:rPr>
          <w:u w:val="single"/>
        </w:rPr>
        <w:t>καταθετήριο</w:t>
      </w:r>
      <w:r w:rsidR="00AC2519" w:rsidRPr="00C01704">
        <w:rPr>
          <w:b/>
          <w:u w:val="single"/>
        </w:rPr>
        <w:t xml:space="preserve"> </w:t>
      </w:r>
      <w:r w:rsidR="00AC2519" w:rsidRPr="00C01704">
        <w:t>σε τραπεζικό λογαριασμό του προμηθευτή. ΠΡΟΣΟΧΗ: ο δικαιούχος του λογαριασμού πρέπει να ταυτίζεται με αυτόν που έχει εκδώσει το τιμολόγιο, π.χ. αν η επωνυμία στο τιμολόγιο είναι Γεώργιος Παπαδόπουλος Ο.Ε. δεν γίνεται δεκτό καταθετήριο με δικαιούχο Γεώργιο Παπαδόπουλο</w:t>
      </w:r>
      <w:r w:rsidR="00D95165" w:rsidRPr="00C01704">
        <w:t xml:space="preserve"> ως φυσικό πρόσωπο</w:t>
      </w:r>
      <w:r w:rsidR="00AC2519" w:rsidRPr="00C01704">
        <w:t>. Παρακαλούμε αν συμβεί αυτό να απευθυνθείτε στον προμηθευτή και να ζητήσετε απόδειξη εξόφλησης.</w:t>
      </w:r>
    </w:p>
    <w:p w:rsidR="00D95165" w:rsidRPr="00C01704" w:rsidRDefault="001109A2" w:rsidP="005D2D0B">
      <w:pPr>
        <w:spacing w:after="0" w:line="360" w:lineRule="auto"/>
        <w:ind w:left="720"/>
        <w:jc w:val="both"/>
      </w:pPr>
      <w:r w:rsidRPr="00C01704">
        <w:rPr>
          <w:u w:val="single"/>
        </w:rPr>
        <w:t>α.3</w:t>
      </w:r>
      <w:r w:rsidR="001749CC" w:rsidRPr="00C01704">
        <w:rPr>
          <w:u w:val="single"/>
        </w:rPr>
        <w:t>. ε</w:t>
      </w:r>
      <w:r w:rsidR="0074449C" w:rsidRPr="00C01704">
        <w:rPr>
          <w:u w:val="single"/>
        </w:rPr>
        <w:t>κτυπωμένες εκφράσεις</w:t>
      </w:r>
      <w:r w:rsidR="0074449C" w:rsidRPr="00C01704">
        <w:t xml:space="preserve"> επάνω στο τιμολόγιο όπως ΜΕΤΡΗΤΑ, ΑΜΕΣΗ ΕΞΟΦΛΗΣΗ, ΠΛΗΡΩΜΗ ΜΕ ΠΙΣΤΩΤΙΚΗ κ.τ.λ.</w:t>
      </w:r>
    </w:p>
    <w:p w:rsidR="0022421D" w:rsidRPr="00C01704" w:rsidRDefault="0074449C" w:rsidP="005D2D0B">
      <w:pPr>
        <w:spacing w:after="0" w:line="360" w:lineRule="auto"/>
        <w:ind w:left="720"/>
        <w:jc w:val="both"/>
      </w:pPr>
      <w:r w:rsidRPr="00C01704">
        <w:t>ΠΡΟΣΟΧΗ: δεν είναι δεκτό οι παραπάνω εκφράσεις να είναι γραμμένες με το χέρι ή να έχει τσεκαριστεί με το χέρι το κουτάκι δίπλα στην προ</w:t>
      </w:r>
      <w:r w:rsidR="002F4E15" w:rsidRPr="00C01704">
        <w:t>-</w:t>
      </w:r>
      <w:r w:rsidRPr="00C01704">
        <w:t>τυπωμένη έκφραση ΜΕΤΡΗΤΑ.</w:t>
      </w:r>
      <w:r w:rsidR="00D95165" w:rsidRPr="00C01704">
        <w:t xml:space="preserve"> Αν παρόλα αυτά υπάρξει τέτοια περίπτωση, πρέπει να υπάρχει τουλάχιστον υπογραφή και σφραγίδα στη χειρόγραφη σημείωση. Καλό είναι να υπάρχει και το όνομα του φυσικού προσώπου που έγραψε τη σημείωση εξόφλησης.</w:t>
      </w:r>
    </w:p>
    <w:p w:rsidR="00AD2225" w:rsidRPr="00C01704" w:rsidRDefault="00AD2225" w:rsidP="00F93282">
      <w:pPr>
        <w:spacing w:after="0" w:line="360" w:lineRule="auto"/>
        <w:ind w:left="720"/>
        <w:jc w:val="both"/>
      </w:pPr>
      <w:r w:rsidRPr="00C01704">
        <w:rPr>
          <w:b/>
        </w:rPr>
        <w:lastRenderedPageBreak/>
        <w:t>β</w:t>
      </w:r>
      <w:r w:rsidR="000B7D5D" w:rsidRPr="00C01704">
        <w:rPr>
          <w:b/>
        </w:rPr>
        <w:t>.</w:t>
      </w:r>
      <w:r w:rsidR="00DE1931" w:rsidRPr="00C01704">
        <w:t xml:space="preserve"> </w:t>
      </w:r>
      <w:r w:rsidR="00DE1931" w:rsidRPr="00C01704">
        <w:rPr>
          <w:b/>
          <w:u w:val="single"/>
        </w:rPr>
        <w:t>Χρεωστικό Αναλωσίμων</w:t>
      </w:r>
      <w:r w:rsidR="00DE1931" w:rsidRPr="00C01704">
        <w:t xml:space="preserve"> </w:t>
      </w:r>
      <w:r w:rsidR="0022421D" w:rsidRPr="00C01704">
        <w:t>(</w:t>
      </w:r>
      <w:r w:rsidR="00CF4814" w:rsidRPr="00C01704">
        <w:t xml:space="preserve">βλ. έντυπο </w:t>
      </w:r>
      <w:r w:rsidR="0022421D" w:rsidRPr="00C01704">
        <w:t>Νο4</w:t>
      </w:r>
      <w:r w:rsidRPr="00C01704">
        <w:t>)</w:t>
      </w:r>
      <w:r w:rsidR="007C113D" w:rsidRPr="00C01704">
        <w:t xml:space="preserve"> </w:t>
      </w:r>
      <w:r w:rsidRPr="00C01704">
        <w:t xml:space="preserve">ή </w:t>
      </w:r>
      <w:r w:rsidR="00DE1931" w:rsidRPr="00C01704">
        <w:rPr>
          <w:b/>
          <w:u w:val="single"/>
        </w:rPr>
        <w:t>Χρεωστικό ΜΗ Αναλωσίμων</w:t>
      </w:r>
      <w:r w:rsidR="0022421D" w:rsidRPr="00C01704">
        <w:t xml:space="preserve"> (</w:t>
      </w:r>
      <w:r w:rsidR="00CF4814" w:rsidRPr="00C01704">
        <w:t xml:space="preserve">βλ. έντυπο </w:t>
      </w:r>
      <w:r w:rsidR="0022421D" w:rsidRPr="00C01704">
        <w:t>Νο5</w:t>
      </w:r>
      <w:r w:rsidR="0074449C" w:rsidRPr="00C01704">
        <w:t>)</w:t>
      </w:r>
      <w:r w:rsidR="00DE1931" w:rsidRPr="00C01704">
        <w:t xml:space="preserve"> αντίστοιχα με το </w:t>
      </w:r>
      <w:r w:rsidRPr="00C01704">
        <w:t xml:space="preserve">αν το </w:t>
      </w:r>
      <w:r w:rsidR="00DE1931" w:rsidRPr="00C01704">
        <w:t xml:space="preserve">σχετικό τιμολόγιο </w:t>
      </w:r>
      <w:r w:rsidRPr="00C01704">
        <w:t xml:space="preserve">αφορά σε Αναλώσιμα ή </w:t>
      </w:r>
      <w:r w:rsidR="0022421D" w:rsidRPr="00C01704">
        <w:t xml:space="preserve">Μη </w:t>
      </w:r>
      <w:r w:rsidRPr="00C01704">
        <w:t>Αναλώσιμα.</w:t>
      </w:r>
    </w:p>
    <w:p w:rsidR="00EE7DD3" w:rsidRPr="00C01704" w:rsidRDefault="00EE7DD3" w:rsidP="00F93282">
      <w:pPr>
        <w:spacing w:after="0" w:line="360" w:lineRule="auto"/>
        <w:ind w:left="720"/>
        <w:jc w:val="both"/>
      </w:pPr>
      <w:r w:rsidRPr="00C01704">
        <w:t xml:space="preserve">ΠΑΡΑΤΗΡΗΣΗ: Σύμφωνα με απόφαση του Πρυτανικού Συμβουλίου στην υπ’ </w:t>
      </w:r>
      <w:proofErr w:type="spellStart"/>
      <w:r w:rsidRPr="00C01704">
        <w:t>αριθμ</w:t>
      </w:r>
      <w:proofErr w:type="spellEnd"/>
      <w:r w:rsidRPr="00C01704">
        <w:t xml:space="preserve"> 307/7-2-2012 συνεδρίασή του, εφαρμόζεται ο όρος «Αναλώσιμα υλικά» όπως αυτός έχει γίνει δεκτός από το Ενιαίο Λογιστικό Σχέδιο (Π.Δ. 1123/1980 και Π.Δ. 186/1992). Ενδεικτικά:</w:t>
      </w:r>
      <w:r w:rsidR="00702568" w:rsidRPr="00C01704">
        <w:t xml:space="preserve"> </w:t>
      </w:r>
    </w:p>
    <w:p w:rsidR="00EE7DD3" w:rsidRPr="00C01704" w:rsidRDefault="00AD2225" w:rsidP="00F93282">
      <w:pPr>
        <w:spacing w:after="0" w:line="360" w:lineRule="auto"/>
        <w:ind w:left="720"/>
        <w:jc w:val="both"/>
      </w:pPr>
      <w:r w:rsidRPr="00C01704">
        <w:rPr>
          <w:i/>
          <w:u w:val="single"/>
        </w:rPr>
        <w:t>ΑΝΑΛΩΣΙΜΑ</w:t>
      </w:r>
      <w:r w:rsidR="00EE7DD3" w:rsidRPr="00C01704">
        <w:rPr>
          <w:i/>
        </w:rPr>
        <w:t xml:space="preserve"> </w:t>
      </w:r>
      <w:r w:rsidR="00EE7DD3" w:rsidRPr="00C01704">
        <w:t xml:space="preserve">υλικά είναι 1) Διάφορα </w:t>
      </w:r>
      <w:proofErr w:type="spellStart"/>
      <w:r w:rsidR="00EE7DD3" w:rsidRPr="00C01704">
        <w:t>μικροεργαλεία</w:t>
      </w:r>
      <w:proofErr w:type="spellEnd"/>
      <w:r w:rsidR="00EE7DD3" w:rsidRPr="00C01704">
        <w:t xml:space="preserve"> (ποντίκι, πληκτρολόγιο, μικρά μέσα αποθήκευσης-</w:t>
      </w:r>
      <w:r w:rsidR="00EE7DD3" w:rsidRPr="00C01704">
        <w:rPr>
          <w:lang w:val="en-US"/>
        </w:rPr>
        <w:t>USB</w:t>
      </w:r>
      <w:r w:rsidR="00EE7DD3" w:rsidRPr="00C01704">
        <w:t xml:space="preserve">, </w:t>
      </w:r>
      <w:r w:rsidR="00EC56D2" w:rsidRPr="00C01704">
        <w:t>κατσαβίδια, τρυπάνια-εξαρτήματα</w:t>
      </w:r>
      <w:r w:rsidR="00EE7DD3" w:rsidRPr="00C01704">
        <w:t xml:space="preserve"> κ.τ.λ.</w:t>
      </w:r>
      <w:r w:rsidR="00EC56D2" w:rsidRPr="00C01704">
        <w:t>)</w:t>
      </w:r>
      <w:r w:rsidR="00EE7DD3" w:rsidRPr="00C01704">
        <w:t xml:space="preserve">, 2) Υλικά δικτύου αποχέτευσης, 3) Υλικά </w:t>
      </w:r>
      <w:proofErr w:type="spellStart"/>
      <w:r w:rsidR="00EE7DD3" w:rsidRPr="00C01704">
        <w:t>τηλε</w:t>
      </w:r>
      <w:proofErr w:type="spellEnd"/>
      <w:r w:rsidR="00EE7DD3" w:rsidRPr="00C01704">
        <w:t xml:space="preserve">-ελέγχου-τηλεχειρισμού, 4) </w:t>
      </w:r>
      <w:proofErr w:type="spellStart"/>
      <w:r w:rsidR="00EE7DD3" w:rsidRPr="00C01704">
        <w:t>Μελανοταινίες</w:t>
      </w:r>
      <w:proofErr w:type="spellEnd"/>
      <w:r w:rsidR="00EE7DD3" w:rsidRPr="00C01704">
        <w:t xml:space="preserve">, </w:t>
      </w:r>
      <w:proofErr w:type="spellStart"/>
      <w:r w:rsidR="00EE7DD3" w:rsidRPr="00C01704">
        <w:t>κλπ</w:t>
      </w:r>
      <w:proofErr w:type="spellEnd"/>
      <w:r w:rsidR="00EE7DD3" w:rsidRPr="00C01704">
        <w:t xml:space="preserve"> αναλώσιμα Η/Υ, εκτυπωτών, </w:t>
      </w:r>
      <w:r w:rsidR="00EE7DD3" w:rsidRPr="00C01704">
        <w:rPr>
          <w:lang w:val="en-US"/>
        </w:rPr>
        <w:t>fax</w:t>
      </w:r>
      <w:r w:rsidR="00EE7DD3" w:rsidRPr="00C01704">
        <w:t xml:space="preserve">, </w:t>
      </w:r>
      <w:proofErr w:type="spellStart"/>
      <w:r w:rsidR="00EE7DD3" w:rsidRPr="00C01704">
        <w:t>κλπ</w:t>
      </w:r>
      <w:proofErr w:type="spellEnd"/>
      <w:r w:rsidR="00EE7DD3" w:rsidRPr="00C01704">
        <w:t xml:space="preserve">, 5) Υλικά βιολογικών καθαρισμών, 6) Υλικά φωτοτυπικού (γραφίτης </w:t>
      </w:r>
      <w:proofErr w:type="spellStart"/>
      <w:r w:rsidR="00EE7DD3" w:rsidRPr="00C01704">
        <w:t>κλπ</w:t>
      </w:r>
      <w:proofErr w:type="spellEnd"/>
      <w:r w:rsidR="00EE7DD3" w:rsidRPr="00C01704">
        <w:t xml:space="preserve">), 7) </w:t>
      </w:r>
      <w:r w:rsidR="00EC56D2" w:rsidRPr="00C01704">
        <w:t>Διάφορα</w:t>
      </w:r>
      <w:r w:rsidR="00EE7DD3" w:rsidRPr="00C01704">
        <w:t xml:space="preserve"> χημικά υλικά, 8) Διάφορα λοιπά υλικά</w:t>
      </w:r>
      <w:r w:rsidR="00EC56D2" w:rsidRPr="00C01704">
        <w:t xml:space="preserve"> (μπαταρίες, λάμπες </w:t>
      </w:r>
      <w:r w:rsidR="00EC56D2" w:rsidRPr="00C01704">
        <w:rPr>
          <w:lang w:val="en-US"/>
        </w:rPr>
        <w:t>projector</w:t>
      </w:r>
      <w:r w:rsidR="00EC56D2" w:rsidRPr="00C01704">
        <w:t xml:space="preserve">, μικρά ανταλλακτικά μηχανημάτων </w:t>
      </w:r>
      <w:proofErr w:type="spellStart"/>
      <w:r w:rsidR="00EC56D2" w:rsidRPr="00C01704">
        <w:t>κτλ</w:t>
      </w:r>
      <w:proofErr w:type="spellEnd"/>
      <w:r w:rsidR="00EC56D2" w:rsidRPr="00C01704">
        <w:t>)</w:t>
      </w:r>
      <w:r w:rsidR="00EE7DD3" w:rsidRPr="00C01704">
        <w:t>, 9) Οικοδομικά υλικά, κλπ.</w:t>
      </w:r>
    </w:p>
    <w:p w:rsidR="00EC56D2" w:rsidRPr="00C01704" w:rsidRDefault="00AD2225" w:rsidP="00F93282">
      <w:pPr>
        <w:spacing w:after="0" w:line="360" w:lineRule="auto"/>
        <w:ind w:left="720"/>
        <w:jc w:val="both"/>
      </w:pPr>
      <w:r w:rsidRPr="00C01704">
        <w:rPr>
          <w:i/>
          <w:u w:val="single"/>
        </w:rPr>
        <w:t>ΜΗ ΑΝΑΛΩΣΙΜΑ</w:t>
      </w:r>
      <w:r w:rsidRPr="00C01704">
        <w:t xml:space="preserve"> </w:t>
      </w:r>
      <w:r w:rsidR="00EC56D2" w:rsidRPr="00C01704">
        <w:t>ή ΠΑΓΙΑ υλικά είναι: 1) εδαφικές εκτάσεις, 2) κτίρια-εγκαταστάσεις κτιρίων-τεχνικά έργα, 3) μηχανήματα-τεχνικές εγκαταστάσεις-λοιπός μηχανολογικός εξοπλισμός (ηλεκτρικά τρυπάνια, κομπρεσέρ, μικροσκόπια</w:t>
      </w:r>
      <w:r w:rsidR="00702568" w:rsidRPr="00C01704">
        <w:t xml:space="preserve"> κτλ.)</w:t>
      </w:r>
      <w:r w:rsidR="00EC56D2" w:rsidRPr="00C01704">
        <w:t xml:space="preserve"> 4) μεταφορικά μέσα, 5) έπιπλα και λοιπός εξοπλισμός (οθόνες, μονάδες Η/Υ, εκτυπωτές, ψυγεία, τηλεφωνικές συσκευές, ει</w:t>
      </w:r>
      <w:r w:rsidR="00702568" w:rsidRPr="00C01704">
        <w:t>δικές κατασκευές όπως ράφια κτ</w:t>
      </w:r>
      <w:r w:rsidR="00EC56D2" w:rsidRPr="00C01704">
        <w:t xml:space="preserve">λ.), </w:t>
      </w:r>
      <w:r w:rsidR="001C5D02" w:rsidRPr="00C01704">
        <w:t xml:space="preserve">6) βιβλία </w:t>
      </w:r>
      <w:r w:rsidR="00EC56D2" w:rsidRPr="00C01704">
        <w:t>κλπ.</w:t>
      </w:r>
    </w:p>
    <w:p w:rsidR="0022421D" w:rsidRPr="00C01704" w:rsidRDefault="00AD2225" w:rsidP="00F93282">
      <w:pPr>
        <w:spacing w:after="0" w:line="360" w:lineRule="auto"/>
        <w:ind w:left="720"/>
        <w:jc w:val="both"/>
      </w:pPr>
      <w:r w:rsidRPr="00C01704">
        <w:rPr>
          <w:b/>
        </w:rPr>
        <w:t xml:space="preserve">γ. </w:t>
      </w:r>
      <w:r w:rsidR="00B437BA" w:rsidRPr="00C01704">
        <w:rPr>
          <w:b/>
          <w:u w:val="single"/>
        </w:rPr>
        <w:t>Πρωτόκολλο Π</w:t>
      </w:r>
      <w:r w:rsidR="0022421D" w:rsidRPr="00C01704">
        <w:rPr>
          <w:b/>
          <w:u w:val="single"/>
        </w:rPr>
        <w:t>αραλαβής</w:t>
      </w:r>
      <w:r w:rsidR="000E3C33" w:rsidRPr="00C01704">
        <w:rPr>
          <w:b/>
          <w:u w:val="single"/>
        </w:rPr>
        <w:t xml:space="preserve"> Υλικού</w:t>
      </w:r>
      <w:r w:rsidR="0022421D" w:rsidRPr="00C01704">
        <w:t xml:space="preserve"> (</w:t>
      </w:r>
      <w:r w:rsidR="00CF4814" w:rsidRPr="00C01704">
        <w:t xml:space="preserve">βλ. έντυπο </w:t>
      </w:r>
      <w:r w:rsidR="0022421D" w:rsidRPr="00C01704">
        <w:t xml:space="preserve">Νο6). </w:t>
      </w:r>
      <w:r w:rsidR="00CF4814" w:rsidRPr="00C01704">
        <w:t xml:space="preserve">Πρέπει να δοθεί μεγάλη </w:t>
      </w:r>
      <w:r w:rsidR="0022421D" w:rsidRPr="00C01704">
        <w:t>ΠΡΟΣΟΧΗ ώστε η</w:t>
      </w:r>
      <w:r w:rsidR="00CF4814" w:rsidRPr="00C01704">
        <w:t xml:space="preserve"> θητεία της</w:t>
      </w:r>
      <w:r w:rsidR="0022421D" w:rsidRPr="00C01704">
        <w:t xml:space="preserve"> επιτροπή </w:t>
      </w:r>
      <w:r w:rsidR="00CF4814" w:rsidRPr="00C01704">
        <w:t>παραλαβής που θα συντάξει το Πρωτόκ</w:t>
      </w:r>
      <w:r w:rsidR="00A35DF3" w:rsidRPr="00C01704">
        <w:t xml:space="preserve">ολλο Παραλαβής να είναι σε ισχύ και </w:t>
      </w:r>
      <w:r w:rsidR="00A35DF3" w:rsidRPr="004F0A30">
        <w:rPr>
          <w:b/>
          <w:color w:val="FF0000"/>
        </w:rPr>
        <w:t>είναι απαραίτητο</w:t>
      </w:r>
      <w:r w:rsidR="00A35DF3" w:rsidRPr="004F0A30">
        <w:rPr>
          <w:color w:val="FF0000"/>
        </w:rPr>
        <w:t xml:space="preserve"> </w:t>
      </w:r>
      <w:r w:rsidR="00A7680F" w:rsidRPr="004F0A30">
        <w:rPr>
          <w:b/>
          <w:color w:val="FF0000"/>
        </w:rPr>
        <w:t>να συμπληρώνονται οι ημερομηνίες έναρξης και λήξης της θητείας της σχετικής επιτροπής.</w:t>
      </w:r>
    </w:p>
    <w:p w:rsidR="00951912" w:rsidRPr="00C01704" w:rsidRDefault="00AD2225" w:rsidP="00F93282">
      <w:pPr>
        <w:spacing w:after="0" w:line="360" w:lineRule="auto"/>
        <w:ind w:left="720"/>
        <w:jc w:val="both"/>
      </w:pPr>
      <w:r w:rsidRPr="00C01704">
        <w:t xml:space="preserve">ΠΑΡΑΤΗΡΗΣΗ: </w:t>
      </w:r>
      <w:r w:rsidR="00951912" w:rsidRPr="00C01704">
        <w:t xml:space="preserve">Σε περίπτωση που σε πρωτόκολλο παραλαβής ή χρεωστικό </w:t>
      </w:r>
      <w:r w:rsidR="00951912" w:rsidRPr="00C01704">
        <w:rPr>
          <w:i/>
        </w:rPr>
        <w:t>λόγω του πλήθους των υλικών οι υπογραφές της επιτροπής φαίνονται μόνες του</w:t>
      </w:r>
      <w:r w:rsidR="00702568" w:rsidRPr="00C01704">
        <w:rPr>
          <w:i/>
        </w:rPr>
        <w:t>ς</w:t>
      </w:r>
      <w:r w:rsidR="00951912" w:rsidRPr="00C01704">
        <w:rPr>
          <w:i/>
        </w:rPr>
        <w:t xml:space="preserve"> σε επόμενη σελίδα</w:t>
      </w:r>
      <w:r w:rsidR="00702568" w:rsidRPr="00C01704">
        <w:rPr>
          <w:i/>
        </w:rPr>
        <w:t>,</w:t>
      </w:r>
      <w:r w:rsidR="00951912" w:rsidRPr="00C01704">
        <w:t xml:space="preserve"> φροντίζουμε να μεταφέρουμε κάποια υλικά στη σελίδα με τις υπογραφές, αριθμούμε τις σελίδες με τη μορφή «1 από Χ» και η επιτροπή </w:t>
      </w:r>
      <w:r w:rsidR="00951912" w:rsidRPr="00C01704">
        <w:rPr>
          <w:b/>
        </w:rPr>
        <w:t>μονογράφει</w:t>
      </w:r>
      <w:r w:rsidR="00951912" w:rsidRPr="00C01704">
        <w:t xml:space="preserve"> όλες τις σελίδες πλην τις τελευταίας όπου υπογράφει κανονικά.</w:t>
      </w:r>
    </w:p>
    <w:p w:rsidR="00BF3704" w:rsidRPr="00C01704" w:rsidRDefault="00BF3704" w:rsidP="00F93282">
      <w:pPr>
        <w:spacing w:after="0" w:line="360" w:lineRule="auto"/>
        <w:ind w:left="720"/>
        <w:jc w:val="both"/>
        <w:rPr>
          <w:color w:val="FF0000"/>
        </w:rPr>
      </w:pPr>
      <w:r w:rsidRPr="00C01704">
        <w:rPr>
          <w:b/>
          <w:color w:val="FF0000"/>
        </w:rPr>
        <w:t>δ.</w:t>
      </w:r>
      <w:r w:rsidRPr="00C01704">
        <w:rPr>
          <w:b/>
          <w:color w:val="FF0000"/>
          <w:u w:val="single"/>
        </w:rPr>
        <w:t xml:space="preserve"> </w:t>
      </w:r>
      <w:r w:rsidR="00182595" w:rsidRPr="00C01704">
        <w:rPr>
          <w:b/>
          <w:color w:val="FF0000"/>
          <w:u w:val="single"/>
        </w:rPr>
        <w:t>Εντολή Προμήθειας (νέο)</w:t>
      </w:r>
      <w:r w:rsidRPr="00C01704">
        <w:rPr>
          <w:color w:val="FF0000"/>
        </w:rPr>
        <w:t xml:space="preserve"> (βλ. </w:t>
      </w:r>
      <w:r w:rsidR="00182595" w:rsidRPr="00C01704">
        <w:rPr>
          <w:color w:val="FF0000"/>
        </w:rPr>
        <w:t xml:space="preserve">έντυπο ΕΝΤΟΛΗ ΠΡΟΜΗΘΕΙΑΣ και οδηγίες στην </w:t>
      </w:r>
      <w:r w:rsidR="00182595" w:rsidRPr="00C01704">
        <w:rPr>
          <w:rFonts w:ascii="Calibri Light" w:eastAsia="Times New Roman" w:hAnsi="Calibri Light"/>
          <w:color w:val="FF0000"/>
          <w:sz w:val="24"/>
          <w:szCs w:val="24"/>
          <w:lang w:eastAsia="ar-SA"/>
        </w:rPr>
        <w:t xml:space="preserve">12341/16/ΓΠ/27-7-2016 Απόφαση του Αναπληρωτή Πρύτανη κ. Β. </w:t>
      </w:r>
      <w:proofErr w:type="spellStart"/>
      <w:r w:rsidR="00182595" w:rsidRPr="00C01704">
        <w:rPr>
          <w:rFonts w:ascii="Calibri Light" w:eastAsia="Times New Roman" w:hAnsi="Calibri Light"/>
          <w:color w:val="FF0000"/>
          <w:sz w:val="24"/>
          <w:szCs w:val="24"/>
          <w:lang w:eastAsia="ar-SA"/>
        </w:rPr>
        <w:t>Μπουρδάκη</w:t>
      </w:r>
      <w:proofErr w:type="spellEnd"/>
      <w:r w:rsidR="00182595" w:rsidRPr="00C01704">
        <w:rPr>
          <w:rFonts w:ascii="Calibri Light" w:eastAsia="Times New Roman" w:hAnsi="Calibri Light"/>
          <w:color w:val="FF0000"/>
          <w:sz w:val="24"/>
          <w:szCs w:val="24"/>
          <w:lang w:eastAsia="ar-SA"/>
        </w:rPr>
        <w:t>, Καθηγητή του Π.Θ.</w:t>
      </w:r>
      <w:r w:rsidRPr="00C01704">
        <w:rPr>
          <w:color w:val="FF0000"/>
        </w:rPr>
        <w:t xml:space="preserve">). </w:t>
      </w:r>
    </w:p>
    <w:p w:rsidR="00BF01CE" w:rsidRPr="00C01704" w:rsidRDefault="00AD2E86" w:rsidP="00F93282">
      <w:pPr>
        <w:spacing w:after="0" w:line="360" w:lineRule="auto"/>
        <w:jc w:val="both"/>
      </w:pPr>
      <w:r w:rsidRPr="00C01704">
        <w:rPr>
          <w:b/>
        </w:rPr>
        <w:t>9</w:t>
      </w:r>
      <w:r w:rsidR="00A7680F" w:rsidRPr="00C01704">
        <w:rPr>
          <w:b/>
        </w:rPr>
        <w:t>.2</w:t>
      </w:r>
      <w:r w:rsidR="00A7680F" w:rsidRPr="00C01704">
        <w:t xml:space="preserve"> Για κ</w:t>
      </w:r>
      <w:r w:rsidR="00BF01CE" w:rsidRPr="00C01704">
        <w:t xml:space="preserve">άθε </w:t>
      </w:r>
      <w:r w:rsidR="00E87937" w:rsidRPr="00C01704">
        <w:t>ΤΙΜΟΛΟΓΙΟ ΠΑΡΟΧΗΣ ΥΠΗΡΕΣΙΩΝ</w:t>
      </w:r>
      <w:r w:rsidR="00BF01CE" w:rsidRPr="00C01704">
        <w:t xml:space="preserve"> πρέπει να επισυνάπτονται τα παρακάτω:</w:t>
      </w:r>
    </w:p>
    <w:p w:rsidR="00BF01CE" w:rsidRPr="00C01704" w:rsidRDefault="00BF01CE" w:rsidP="00F93282">
      <w:pPr>
        <w:spacing w:after="0" w:line="360" w:lineRule="auto"/>
        <w:ind w:left="720"/>
        <w:jc w:val="both"/>
      </w:pPr>
      <w:r w:rsidRPr="00C01704">
        <w:rPr>
          <w:b/>
        </w:rPr>
        <w:t xml:space="preserve">α. </w:t>
      </w:r>
      <w:r w:rsidRPr="00C01704">
        <w:rPr>
          <w:b/>
          <w:u w:val="single"/>
        </w:rPr>
        <w:t>Αποδεικτικό Εξόφλησης</w:t>
      </w:r>
      <w:r w:rsidRPr="00C01704">
        <w:t xml:space="preserve"> (αναλυτικά δες στα δικαιολογητικά του τιμολογίου αγοράς αγαθών)</w:t>
      </w:r>
    </w:p>
    <w:p w:rsidR="00010EC9" w:rsidRPr="004F0A30" w:rsidRDefault="00BF01CE" w:rsidP="00F93282">
      <w:pPr>
        <w:spacing w:after="0" w:line="360" w:lineRule="auto"/>
        <w:ind w:left="720"/>
        <w:jc w:val="both"/>
        <w:rPr>
          <w:b/>
          <w:color w:val="FF0000"/>
        </w:rPr>
      </w:pPr>
      <w:r w:rsidRPr="00C01704">
        <w:rPr>
          <w:b/>
        </w:rPr>
        <w:t xml:space="preserve">β. </w:t>
      </w:r>
      <w:r w:rsidRPr="00C01704">
        <w:rPr>
          <w:b/>
          <w:u w:val="single"/>
        </w:rPr>
        <w:t>Βεβαίωση Εκτέλεσης Εργασιών</w:t>
      </w:r>
      <w:r w:rsidRPr="00C01704">
        <w:rPr>
          <w:b/>
        </w:rPr>
        <w:t xml:space="preserve"> </w:t>
      </w:r>
      <w:r w:rsidRPr="00C01704">
        <w:t>(βλ. έντυπο Νο7).</w:t>
      </w:r>
      <w:r w:rsidRPr="00C01704">
        <w:rPr>
          <w:b/>
        </w:rPr>
        <w:t xml:space="preserve"> </w:t>
      </w:r>
      <w:r w:rsidR="00010EC9" w:rsidRPr="00C01704">
        <w:t>Πρέπει να δοθεί μεγάλη ΠΡΟΣΟΧΗ ώστε η θητεία της επιτροπή βεβαίωσης εκτέλεσης εργασιών που θα συντάξει τη Βεβαίωση Εκτέ</w:t>
      </w:r>
      <w:r w:rsidR="00A35DF3" w:rsidRPr="00C01704">
        <w:t xml:space="preserve">λεσης Εργασιών να είναι σε ισχύ και </w:t>
      </w:r>
      <w:bookmarkStart w:id="0" w:name="_GoBack"/>
      <w:r w:rsidR="00A35DF3" w:rsidRPr="004F0A30">
        <w:rPr>
          <w:b/>
          <w:color w:val="FF0000"/>
        </w:rPr>
        <w:t>είναι απαραίτητο</w:t>
      </w:r>
      <w:r w:rsidR="00A35DF3" w:rsidRPr="004F0A30">
        <w:rPr>
          <w:color w:val="FF0000"/>
        </w:rPr>
        <w:t xml:space="preserve"> </w:t>
      </w:r>
      <w:r w:rsidR="006B6C8D" w:rsidRPr="004F0A30">
        <w:rPr>
          <w:b/>
          <w:color w:val="FF0000"/>
        </w:rPr>
        <w:t xml:space="preserve">να </w:t>
      </w:r>
      <w:r w:rsidR="006B6C8D" w:rsidRPr="004F0A30">
        <w:rPr>
          <w:b/>
          <w:color w:val="FF0000"/>
        </w:rPr>
        <w:lastRenderedPageBreak/>
        <w:t>συμπληρώνονται οι ημερομηνίες έναρξης και λήξης της θητείας της σχετικής επιτροπής.</w:t>
      </w:r>
    </w:p>
    <w:bookmarkEnd w:id="0"/>
    <w:p w:rsidR="00182595" w:rsidRPr="00C01704" w:rsidRDefault="00182595" w:rsidP="00182595">
      <w:pPr>
        <w:spacing w:after="0" w:line="360" w:lineRule="auto"/>
        <w:ind w:left="720"/>
        <w:jc w:val="both"/>
        <w:rPr>
          <w:color w:val="FF0000"/>
        </w:rPr>
      </w:pPr>
      <w:r w:rsidRPr="00C01704">
        <w:rPr>
          <w:b/>
          <w:color w:val="FF0000"/>
        </w:rPr>
        <w:t>δ.</w:t>
      </w:r>
      <w:r w:rsidRPr="00C01704">
        <w:rPr>
          <w:b/>
          <w:color w:val="FF0000"/>
          <w:u w:val="single"/>
        </w:rPr>
        <w:t xml:space="preserve"> Εντολή Προμήθειας (νέο)</w:t>
      </w:r>
      <w:r w:rsidRPr="00C01704">
        <w:rPr>
          <w:color w:val="FF0000"/>
        </w:rPr>
        <w:t xml:space="preserve"> (βλ. έντυπο ΕΝΤΟΛΗ ΠΡΟΜΗΘΕΙΑΣ και οδηγίες στην </w:t>
      </w:r>
      <w:r w:rsidRPr="00C01704">
        <w:rPr>
          <w:rFonts w:ascii="Calibri Light" w:eastAsia="Times New Roman" w:hAnsi="Calibri Light"/>
          <w:color w:val="FF0000"/>
          <w:sz w:val="24"/>
          <w:szCs w:val="24"/>
          <w:lang w:eastAsia="ar-SA"/>
        </w:rPr>
        <w:t xml:space="preserve">12341/16/ΓΠ/27-7-2016 Απόφαση του Αναπληρωτή Πρύτανη κ. Β. </w:t>
      </w:r>
      <w:proofErr w:type="spellStart"/>
      <w:r w:rsidRPr="00C01704">
        <w:rPr>
          <w:rFonts w:ascii="Calibri Light" w:eastAsia="Times New Roman" w:hAnsi="Calibri Light"/>
          <w:color w:val="FF0000"/>
          <w:sz w:val="24"/>
          <w:szCs w:val="24"/>
          <w:lang w:eastAsia="ar-SA"/>
        </w:rPr>
        <w:t>Μπουρδάκη</w:t>
      </w:r>
      <w:proofErr w:type="spellEnd"/>
      <w:r w:rsidRPr="00C01704">
        <w:rPr>
          <w:rFonts w:ascii="Calibri Light" w:eastAsia="Times New Roman" w:hAnsi="Calibri Light"/>
          <w:color w:val="FF0000"/>
          <w:sz w:val="24"/>
          <w:szCs w:val="24"/>
          <w:lang w:eastAsia="ar-SA"/>
        </w:rPr>
        <w:t>, Καθηγητή του Π.Θ.</w:t>
      </w:r>
      <w:r w:rsidRPr="00C01704">
        <w:rPr>
          <w:color w:val="FF0000"/>
        </w:rPr>
        <w:t xml:space="preserve">). </w:t>
      </w:r>
    </w:p>
    <w:p w:rsidR="00910A78" w:rsidRPr="00182595" w:rsidRDefault="00910A78" w:rsidP="00182595">
      <w:pPr>
        <w:spacing w:after="0" w:line="360" w:lineRule="auto"/>
        <w:ind w:left="720"/>
        <w:jc w:val="both"/>
        <w:rPr>
          <w:color w:val="FF0000"/>
        </w:rPr>
      </w:pPr>
    </w:p>
    <w:sectPr w:rsidR="00910A78" w:rsidRPr="00182595" w:rsidSect="007A7DF8">
      <w:footerReference w:type="default" r:id="rId8"/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23" w:rsidRDefault="00BB2C23" w:rsidP="00B62C1C">
      <w:pPr>
        <w:spacing w:after="0" w:line="240" w:lineRule="auto"/>
      </w:pPr>
      <w:r>
        <w:separator/>
      </w:r>
    </w:p>
  </w:endnote>
  <w:endnote w:type="continuationSeparator" w:id="0">
    <w:p w:rsidR="00BB2C23" w:rsidRDefault="00BB2C23" w:rsidP="00B6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F8" w:rsidRDefault="007A7DF8">
    <w:pPr>
      <w:pStyle w:val="a6"/>
      <w:jc w:val="right"/>
    </w:pPr>
    <w:r>
      <w:t xml:space="preserve">Σελίδα </w:t>
    </w:r>
    <w:sdt>
      <w:sdtPr>
        <w:id w:val="1117341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F0A30">
          <w:rPr>
            <w:noProof/>
          </w:rPr>
          <w:t>5</w:t>
        </w:r>
        <w:r>
          <w:fldChar w:fldCharType="end"/>
        </w:r>
        <w:r w:rsidR="00511A92">
          <w:t xml:space="preserve"> από 4</w:t>
        </w:r>
      </w:sdtContent>
    </w:sdt>
  </w:p>
  <w:p w:rsidR="00B62C1C" w:rsidRDefault="00B62C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23" w:rsidRDefault="00BB2C23" w:rsidP="00B62C1C">
      <w:pPr>
        <w:spacing w:after="0" w:line="240" w:lineRule="auto"/>
      </w:pPr>
      <w:r>
        <w:separator/>
      </w:r>
    </w:p>
  </w:footnote>
  <w:footnote w:type="continuationSeparator" w:id="0">
    <w:p w:rsidR="00BB2C23" w:rsidRDefault="00BB2C23" w:rsidP="00B6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24DF"/>
    <w:multiLevelType w:val="hybridMultilevel"/>
    <w:tmpl w:val="0BDEB2B8"/>
    <w:lvl w:ilvl="0" w:tplc="6EF40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762CB5"/>
    <w:multiLevelType w:val="hybridMultilevel"/>
    <w:tmpl w:val="C8D05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E8"/>
    <w:rsid w:val="00010EC9"/>
    <w:rsid w:val="000155DC"/>
    <w:rsid w:val="00021E5E"/>
    <w:rsid w:val="00025D18"/>
    <w:rsid w:val="000339C9"/>
    <w:rsid w:val="00056A51"/>
    <w:rsid w:val="00057963"/>
    <w:rsid w:val="000603D2"/>
    <w:rsid w:val="000725DA"/>
    <w:rsid w:val="000B2093"/>
    <w:rsid w:val="000B7D5D"/>
    <w:rsid w:val="000E3C33"/>
    <w:rsid w:val="001109A2"/>
    <w:rsid w:val="00121B10"/>
    <w:rsid w:val="001343CB"/>
    <w:rsid w:val="0014206E"/>
    <w:rsid w:val="00142829"/>
    <w:rsid w:val="0015509F"/>
    <w:rsid w:val="00171194"/>
    <w:rsid w:val="001749CC"/>
    <w:rsid w:val="00176E7C"/>
    <w:rsid w:val="00182595"/>
    <w:rsid w:val="0019531D"/>
    <w:rsid w:val="00196AE8"/>
    <w:rsid w:val="001A1BCE"/>
    <w:rsid w:val="001A508B"/>
    <w:rsid w:val="001C3A14"/>
    <w:rsid w:val="001C5D02"/>
    <w:rsid w:val="001D5A23"/>
    <w:rsid w:val="001F395F"/>
    <w:rsid w:val="001F5BFC"/>
    <w:rsid w:val="0022421D"/>
    <w:rsid w:val="00260241"/>
    <w:rsid w:val="002646F3"/>
    <w:rsid w:val="0026498C"/>
    <w:rsid w:val="002A4A01"/>
    <w:rsid w:val="002B3EE8"/>
    <w:rsid w:val="002B425D"/>
    <w:rsid w:val="002C25EA"/>
    <w:rsid w:val="002C4BEB"/>
    <w:rsid w:val="002D2542"/>
    <w:rsid w:val="002D4457"/>
    <w:rsid w:val="002F4E15"/>
    <w:rsid w:val="002F6B32"/>
    <w:rsid w:val="00300D8A"/>
    <w:rsid w:val="0034011A"/>
    <w:rsid w:val="003836E5"/>
    <w:rsid w:val="00394874"/>
    <w:rsid w:val="003A24E1"/>
    <w:rsid w:val="003B560A"/>
    <w:rsid w:val="003C23DD"/>
    <w:rsid w:val="003C5C71"/>
    <w:rsid w:val="003F490A"/>
    <w:rsid w:val="00410B6E"/>
    <w:rsid w:val="00417A31"/>
    <w:rsid w:val="0043729C"/>
    <w:rsid w:val="00443435"/>
    <w:rsid w:val="00445C36"/>
    <w:rsid w:val="00471D29"/>
    <w:rsid w:val="004825D8"/>
    <w:rsid w:val="00482A88"/>
    <w:rsid w:val="004B7A66"/>
    <w:rsid w:val="004C65E1"/>
    <w:rsid w:val="004D3BF5"/>
    <w:rsid w:val="004D6A20"/>
    <w:rsid w:val="004E41B0"/>
    <w:rsid w:val="004F0A30"/>
    <w:rsid w:val="004F0F52"/>
    <w:rsid w:val="004F4E0F"/>
    <w:rsid w:val="00510FFE"/>
    <w:rsid w:val="00511A92"/>
    <w:rsid w:val="00527A7B"/>
    <w:rsid w:val="00540601"/>
    <w:rsid w:val="0056230F"/>
    <w:rsid w:val="00563006"/>
    <w:rsid w:val="005A3C8F"/>
    <w:rsid w:val="005B7311"/>
    <w:rsid w:val="005D2D0B"/>
    <w:rsid w:val="005E3FA9"/>
    <w:rsid w:val="005F5F2A"/>
    <w:rsid w:val="0063050D"/>
    <w:rsid w:val="00637ED3"/>
    <w:rsid w:val="00640E96"/>
    <w:rsid w:val="006859AF"/>
    <w:rsid w:val="006B05F4"/>
    <w:rsid w:val="006B6C8D"/>
    <w:rsid w:val="006D12BD"/>
    <w:rsid w:val="006D765A"/>
    <w:rsid w:val="006F5961"/>
    <w:rsid w:val="00702568"/>
    <w:rsid w:val="00713251"/>
    <w:rsid w:val="00721D9D"/>
    <w:rsid w:val="007278D4"/>
    <w:rsid w:val="00731610"/>
    <w:rsid w:val="0074449C"/>
    <w:rsid w:val="007528BC"/>
    <w:rsid w:val="0076631E"/>
    <w:rsid w:val="00775E9E"/>
    <w:rsid w:val="007A49C1"/>
    <w:rsid w:val="007A7DF8"/>
    <w:rsid w:val="007B72D0"/>
    <w:rsid w:val="007C113D"/>
    <w:rsid w:val="007E0956"/>
    <w:rsid w:val="008270A6"/>
    <w:rsid w:val="00854917"/>
    <w:rsid w:val="00882076"/>
    <w:rsid w:val="00891F86"/>
    <w:rsid w:val="008B301E"/>
    <w:rsid w:val="008B6929"/>
    <w:rsid w:val="008C375A"/>
    <w:rsid w:val="008C48CE"/>
    <w:rsid w:val="008C63E4"/>
    <w:rsid w:val="008D3055"/>
    <w:rsid w:val="008D3FBF"/>
    <w:rsid w:val="00910A78"/>
    <w:rsid w:val="00935F3F"/>
    <w:rsid w:val="00943FA7"/>
    <w:rsid w:val="00951912"/>
    <w:rsid w:val="009521CE"/>
    <w:rsid w:val="00975940"/>
    <w:rsid w:val="009B063B"/>
    <w:rsid w:val="009C4DFB"/>
    <w:rsid w:val="009E4639"/>
    <w:rsid w:val="009F75BF"/>
    <w:rsid w:val="00A0274C"/>
    <w:rsid w:val="00A35DF3"/>
    <w:rsid w:val="00A7222D"/>
    <w:rsid w:val="00A7680F"/>
    <w:rsid w:val="00AC193A"/>
    <w:rsid w:val="00AC1AB6"/>
    <w:rsid w:val="00AC2519"/>
    <w:rsid w:val="00AC68C8"/>
    <w:rsid w:val="00AD13E4"/>
    <w:rsid w:val="00AD2225"/>
    <w:rsid w:val="00AD2E86"/>
    <w:rsid w:val="00B437BA"/>
    <w:rsid w:val="00B62C1C"/>
    <w:rsid w:val="00B969CC"/>
    <w:rsid w:val="00BB2C23"/>
    <w:rsid w:val="00BF01CE"/>
    <w:rsid w:val="00BF22D9"/>
    <w:rsid w:val="00BF3704"/>
    <w:rsid w:val="00C01704"/>
    <w:rsid w:val="00C15498"/>
    <w:rsid w:val="00C16AED"/>
    <w:rsid w:val="00C2432A"/>
    <w:rsid w:val="00C249FA"/>
    <w:rsid w:val="00C453A2"/>
    <w:rsid w:val="00C8703E"/>
    <w:rsid w:val="00C93430"/>
    <w:rsid w:val="00C96744"/>
    <w:rsid w:val="00CD5317"/>
    <w:rsid w:val="00CF4814"/>
    <w:rsid w:val="00D220C0"/>
    <w:rsid w:val="00D23A24"/>
    <w:rsid w:val="00D24DA6"/>
    <w:rsid w:val="00D461F4"/>
    <w:rsid w:val="00D47C9E"/>
    <w:rsid w:val="00D95165"/>
    <w:rsid w:val="00D97569"/>
    <w:rsid w:val="00DA213E"/>
    <w:rsid w:val="00DC4668"/>
    <w:rsid w:val="00DE1931"/>
    <w:rsid w:val="00E15178"/>
    <w:rsid w:val="00E32D8A"/>
    <w:rsid w:val="00E47B0F"/>
    <w:rsid w:val="00E525E9"/>
    <w:rsid w:val="00E52BBF"/>
    <w:rsid w:val="00E54C5F"/>
    <w:rsid w:val="00E731C5"/>
    <w:rsid w:val="00E73BDF"/>
    <w:rsid w:val="00E878D9"/>
    <w:rsid w:val="00E87937"/>
    <w:rsid w:val="00E93370"/>
    <w:rsid w:val="00E954DC"/>
    <w:rsid w:val="00E96D81"/>
    <w:rsid w:val="00EC56D2"/>
    <w:rsid w:val="00EE7DD3"/>
    <w:rsid w:val="00F119FE"/>
    <w:rsid w:val="00F2391D"/>
    <w:rsid w:val="00F278E1"/>
    <w:rsid w:val="00F457E8"/>
    <w:rsid w:val="00F71C36"/>
    <w:rsid w:val="00F93282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5C1E7-18C5-44D0-8E69-595E15F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E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3F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62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62C1C"/>
  </w:style>
  <w:style w:type="paragraph" w:styleId="a6">
    <w:name w:val="footer"/>
    <w:basedOn w:val="a"/>
    <w:link w:val="Char1"/>
    <w:uiPriority w:val="99"/>
    <w:unhideWhenUsed/>
    <w:rsid w:val="00B62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6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2E2E-1875-4024-810F-06677472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1460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141</cp:revision>
  <cp:lastPrinted>2015-03-05T14:12:00Z</cp:lastPrinted>
  <dcterms:created xsi:type="dcterms:W3CDTF">2014-01-28T06:45:00Z</dcterms:created>
  <dcterms:modified xsi:type="dcterms:W3CDTF">2016-09-02T07:56:00Z</dcterms:modified>
</cp:coreProperties>
</file>