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956" w:rsidRPr="001916B1" w:rsidRDefault="001916B1" w:rsidP="007A7956">
      <w:pPr>
        <w:ind w:right="449"/>
        <w:rPr>
          <w:rFonts w:cstheme="minorHAnsi"/>
          <w:b/>
          <w:i/>
          <w:sz w:val="24"/>
          <w:szCs w:val="24"/>
          <w:u w:val="single"/>
        </w:rPr>
      </w:pPr>
      <w:r w:rsidRPr="001916B1">
        <w:rPr>
          <w:rFonts w:cstheme="minorHAnsi"/>
          <w:b/>
          <w:i/>
          <w:sz w:val="24"/>
          <w:szCs w:val="24"/>
          <w:u w:val="single"/>
        </w:rPr>
        <w:t>ΚΑΤΑΤΑΚΤΗΡΙΕΣ ΕΞΕΤΑΣΕΙΣ ΑΠΟΦΟΙΤΩΝ Ι.Ε.Κ. ΚΑΙ ΤΟΥ ΜΕΤΑΛΥΚΕΙΑΚΟΥ ΤΑΞΗΣ ΜΑΘΗΤΕΙΑΣ ΓΙΑ ΤΟ ΑΚΑΔ. ΕΤΟΣ 2022-2023</w:t>
      </w:r>
    </w:p>
    <w:p w:rsidR="007A7956" w:rsidRDefault="007A7956" w:rsidP="007A7956">
      <w:pPr>
        <w:ind w:right="449"/>
        <w:rPr>
          <w:rFonts w:asciiTheme="minorHAnsi" w:eastAsiaTheme="minorHAnsi" w:hAnsiTheme="minorHAnsi"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Η κατάταξη των αποφοίτων των Ι.Ε.Κ. και του Μεταλυκειακού έτους Τάξης Μαθητείας στο Τμήμα Γεωπονίας-Αγροτεχνολογίας για το ακαδημαϊκό έτος 2022-2023, θα γίνει με κατατακτήριες εξετάσεις στα παρακάτω τρία(3) μαθήματα του προγράμματος σπουδών του Τμήματος, Γεωπονίας-Αγροτεχνολογίας, με την εξής εξεταστέα ύλη για κάθε μάθημα:</w:t>
      </w:r>
    </w:p>
    <w:p w:rsidR="007A7956" w:rsidRDefault="007A7956" w:rsidP="007A7956">
      <w:pPr>
        <w:spacing w:after="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1. Γενική Χημεία – Βιοχημεία</w:t>
      </w:r>
    </w:p>
    <w:p w:rsidR="007A7956" w:rsidRDefault="007A7956" w:rsidP="007A7956">
      <w:pPr>
        <w:spacing w:after="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 ΒΙΒΛΙΑ:</w:t>
      </w:r>
    </w:p>
    <w:p w:rsidR="007A7956" w:rsidRDefault="007A7956" w:rsidP="007A7956">
      <w:pPr>
        <w:spacing w:after="0"/>
        <w:rPr>
          <w:rFonts w:eastAsia="Times New Roman" w:cstheme="minorHAnsi"/>
          <w:i/>
          <w:sz w:val="24"/>
          <w:szCs w:val="24"/>
          <w:lang w:eastAsia="el-GR"/>
        </w:rPr>
      </w:pPr>
      <w:r>
        <w:rPr>
          <w:rFonts w:eastAsia="Times New Roman" w:cstheme="minorHAnsi"/>
          <w:i/>
          <w:sz w:val="24"/>
          <w:szCs w:val="24"/>
          <w:lang w:eastAsia="el-GR"/>
        </w:rPr>
        <w:t>Γενική και Ανόργανη Χημεία, Τύπος: Σύγγραμμα, Λάλια - Καντούρη Μαρία, Παπαστεφάνου Στέργιος, 2012, Ζήτη, ISBN: 978-960-456-335-7 &amp;</w:t>
      </w:r>
    </w:p>
    <w:p w:rsidR="007A7956" w:rsidRDefault="007A7956" w:rsidP="007A7956">
      <w:pPr>
        <w:spacing w:after="0"/>
        <w:rPr>
          <w:rFonts w:eastAsiaTheme="minorHAnsi"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Γενική και Ανόργανη Χημεία, Τύπος: Σύγγραμμα, Μανουσάκης Γεώργιος, 2015, ΕΚΔΟΣΕΙΣ ΚΥΡΙΑΚΙΔΗ ΜΟΝΟΠΡΟΣΩΠΗ ΙΚΕ, ISBN: 978-960-599-009-1</w:t>
      </w:r>
    </w:p>
    <w:p w:rsidR="007A7956" w:rsidRDefault="007A7956" w:rsidP="007A7956">
      <w:pPr>
        <w:spacing w:after="0"/>
        <w:rPr>
          <w:rFonts w:cstheme="minorHAnsi"/>
          <w:i/>
          <w:sz w:val="24"/>
          <w:szCs w:val="24"/>
        </w:rPr>
      </w:pPr>
    </w:p>
    <w:p w:rsidR="007A7956" w:rsidRDefault="007A7956" w:rsidP="007A7956">
      <w:pPr>
        <w:spacing w:after="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2. Βιολογία (Μορφολογία, Ανατομία, Φυσιολογία Φυτών)</w:t>
      </w:r>
    </w:p>
    <w:p w:rsidR="007A7956" w:rsidRDefault="007A7956" w:rsidP="007A7956">
      <w:pPr>
        <w:spacing w:after="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ΒΙΒΛΙΟ: Βιολογία των Φυτών, Τύπος: Σύγγραμμα, Raven Peter, Ray F. Evert, Susan E. Eichhorn, 2014, Utopia, ISBN: 978-618-80647-4-4</w:t>
      </w:r>
    </w:p>
    <w:p w:rsidR="007A7956" w:rsidRDefault="007A7956" w:rsidP="007A7956">
      <w:pPr>
        <w:spacing w:after="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ΒΙΒΛΙΟ:Φυσιολογία και Ανάπτυξη των Φυτών, Τύπος: Σύγγραμμα, </w:t>
      </w:r>
      <w:r>
        <w:rPr>
          <w:rFonts w:cstheme="minorHAnsi"/>
          <w:i/>
          <w:sz w:val="24"/>
          <w:szCs w:val="24"/>
          <w:lang w:val="en-US"/>
        </w:rPr>
        <w:t>Lincoln</w:t>
      </w:r>
      <w:r w:rsidRPr="007A7956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  <w:lang w:val="en-US"/>
        </w:rPr>
        <w:t>Taiz</w:t>
      </w:r>
      <w:r>
        <w:rPr>
          <w:rFonts w:cstheme="minorHAnsi"/>
          <w:i/>
          <w:sz w:val="24"/>
          <w:szCs w:val="24"/>
        </w:rPr>
        <w:t xml:space="preserve">, </w:t>
      </w:r>
      <w:r>
        <w:rPr>
          <w:rFonts w:cstheme="minorHAnsi"/>
          <w:i/>
          <w:sz w:val="24"/>
          <w:szCs w:val="24"/>
          <w:lang w:val="en-US"/>
        </w:rPr>
        <w:t>Eduardo</w:t>
      </w:r>
      <w:r w:rsidRPr="007A7956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  <w:lang w:val="en-US"/>
        </w:rPr>
        <w:t>Zeiger</w:t>
      </w:r>
      <w:r>
        <w:rPr>
          <w:rFonts w:cstheme="minorHAnsi"/>
          <w:i/>
          <w:sz w:val="24"/>
          <w:szCs w:val="24"/>
        </w:rPr>
        <w:t xml:space="preserve">, </w:t>
      </w:r>
      <w:r>
        <w:rPr>
          <w:rFonts w:cstheme="minorHAnsi"/>
          <w:i/>
          <w:sz w:val="24"/>
          <w:szCs w:val="24"/>
          <w:lang w:val="en-US"/>
        </w:rPr>
        <w:t>Ian</w:t>
      </w:r>
      <w:r w:rsidRPr="007A7956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  <w:lang w:val="en-US"/>
        </w:rPr>
        <w:t>Max</w:t>
      </w:r>
      <w:r w:rsidRPr="007A7956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  <w:lang w:val="en-US"/>
        </w:rPr>
        <w:t>M</w:t>
      </w:r>
      <w:r>
        <w:rPr>
          <w:rFonts w:cstheme="minorHAnsi"/>
          <w:i/>
          <w:sz w:val="24"/>
          <w:szCs w:val="24"/>
        </w:rPr>
        <w:t>ø</w:t>
      </w:r>
      <w:r>
        <w:rPr>
          <w:rFonts w:cstheme="minorHAnsi"/>
          <w:i/>
          <w:sz w:val="24"/>
          <w:szCs w:val="24"/>
          <w:lang w:val="en-US"/>
        </w:rPr>
        <w:t>ller</w:t>
      </w:r>
      <w:r>
        <w:rPr>
          <w:rFonts w:cstheme="minorHAnsi"/>
          <w:i/>
          <w:sz w:val="24"/>
          <w:szCs w:val="24"/>
        </w:rPr>
        <w:t xml:space="preserve">, </w:t>
      </w:r>
      <w:r>
        <w:rPr>
          <w:rFonts w:cstheme="minorHAnsi"/>
          <w:i/>
          <w:sz w:val="24"/>
          <w:szCs w:val="24"/>
          <w:lang w:val="en-US"/>
        </w:rPr>
        <w:t>Angus</w:t>
      </w:r>
      <w:r w:rsidRPr="007A7956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  <w:lang w:val="en-US"/>
        </w:rPr>
        <w:t>Murphy</w:t>
      </w:r>
      <w:r>
        <w:rPr>
          <w:rFonts w:cstheme="minorHAnsi"/>
          <w:i/>
          <w:sz w:val="24"/>
          <w:szCs w:val="24"/>
        </w:rPr>
        <w:t xml:space="preserve">, 2017, </w:t>
      </w:r>
      <w:r>
        <w:rPr>
          <w:rFonts w:cstheme="minorHAnsi"/>
          <w:i/>
          <w:sz w:val="24"/>
          <w:szCs w:val="24"/>
          <w:lang w:val="en-US"/>
        </w:rPr>
        <w:t>Utopia</w:t>
      </w:r>
      <w:r>
        <w:rPr>
          <w:rFonts w:cstheme="minorHAnsi"/>
          <w:i/>
          <w:sz w:val="24"/>
          <w:szCs w:val="24"/>
        </w:rPr>
        <w:t xml:space="preserve">, </w:t>
      </w:r>
      <w:r>
        <w:rPr>
          <w:rFonts w:cstheme="minorHAnsi"/>
          <w:i/>
          <w:sz w:val="24"/>
          <w:szCs w:val="24"/>
          <w:lang w:val="en-US"/>
        </w:rPr>
        <w:t>ISBN</w:t>
      </w:r>
      <w:r>
        <w:rPr>
          <w:rFonts w:cstheme="minorHAnsi"/>
          <w:i/>
          <w:sz w:val="24"/>
          <w:szCs w:val="24"/>
        </w:rPr>
        <w:t>: 978-618-5173-16-6</w:t>
      </w:r>
    </w:p>
    <w:p w:rsidR="007A7956" w:rsidRDefault="007A7956" w:rsidP="007A7956">
      <w:p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el-GR"/>
        </w:rPr>
      </w:pPr>
      <w:r>
        <w:rPr>
          <w:rFonts w:eastAsia="Times New Roman" w:cstheme="minorHAnsi"/>
          <w:b/>
          <w:bCs/>
          <w:i/>
          <w:sz w:val="24"/>
          <w:szCs w:val="24"/>
          <w:lang w:eastAsia="el-GR"/>
        </w:rPr>
        <w:t>ΣΥΓΓΡΑΜΜΑ ΒΙΟΛΟΓΙΑ ΤΩΝ ΦΥΤΩΝ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424"/>
        <w:gridCol w:w="5434"/>
        <w:gridCol w:w="1448"/>
      </w:tblGrid>
      <w:tr w:rsidR="007A7956" w:rsidTr="007A7956">
        <w:trPr>
          <w:tblCellSpacing w:w="15" w:type="dxa"/>
        </w:trPr>
        <w:tc>
          <w:tcPr>
            <w:tcW w:w="1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956" w:rsidRDefault="007A7956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i/>
                <w:sz w:val="24"/>
                <w:szCs w:val="24"/>
                <w:lang w:eastAsia="el-GR"/>
              </w:rPr>
              <w:t>ΚΕΦΑΛΑΙΟ</w:t>
            </w:r>
          </w:p>
        </w:tc>
        <w:tc>
          <w:tcPr>
            <w:tcW w:w="54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956" w:rsidRDefault="007A7956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i/>
                <w:sz w:val="24"/>
                <w:szCs w:val="24"/>
                <w:lang w:eastAsia="el-GR"/>
              </w:rPr>
              <w:t>ΤΙΤΛΟΣ ΚΕΦΑΛΑΙΟΥ</w:t>
            </w:r>
          </w:p>
        </w:tc>
        <w:tc>
          <w:tcPr>
            <w:tcW w:w="14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956" w:rsidRDefault="007A7956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i/>
                <w:sz w:val="24"/>
                <w:szCs w:val="24"/>
                <w:lang w:eastAsia="el-GR"/>
              </w:rPr>
              <w:t>ΣΕΛΙΔΕΣ</w:t>
            </w:r>
          </w:p>
        </w:tc>
      </w:tr>
      <w:tr w:rsidR="007A7956" w:rsidTr="007A7956">
        <w:trPr>
          <w:tblCellSpacing w:w="15" w:type="dxa"/>
        </w:trPr>
        <w:tc>
          <w:tcPr>
            <w:tcW w:w="1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956" w:rsidRDefault="007A7956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54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956" w:rsidRDefault="007A7956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el-GR"/>
              </w:rPr>
              <w:t>Το φυτικό κύτταρο και ο κυτταρικός κύκλος</w:t>
            </w:r>
          </w:p>
        </w:tc>
        <w:tc>
          <w:tcPr>
            <w:tcW w:w="14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956" w:rsidRDefault="007A7956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el-GR"/>
              </w:rPr>
              <w:t>46-87</w:t>
            </w:r>
          </w:p>
        </w:tc>
      </w:tr>
      <w:tr w:rsidR="007A7956" w:rsidTr="007A7956">
        <w:trPr>
          <w:tblCellSpacing w:w="15" w:type="dxa"/>
        </w:trPr>
        <w:tc>
          <w:tcPr>
            <w:tcW w:w="1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956" w:rsidRDefault="007A7956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54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956" w:rsidRDefault="007A7956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el-GR"/>
              </w:rPr>
              <w:t>Αναπνοή</w:t>
            </w:r>
          </w:p>
        </w:tc>
        <w:tc>
          <w:tcPr>
            <w:tcW w:w="14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956" w:rsidRDefault="007A7956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el-GR"/>
              </w:rPr>
              <w:t>130-146</w:t>
            </w:r>
          </w:p>
        </w:tc>
      </w:tr>
      <w:tr w:rsidR="007A7956" w:rsidTr="007A7956">
        <w:trPr>
          <w:tblCellSpacing w:w="15" w:type="dxa"/>
        </w:trPr>
        <w:tc>
          <w:tcPr>
            <w:tcW w:w="1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956" w:rsidRDefault="007A7956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54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956" w:rsidRDefault="007A7956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el-GR"/>
              </w:rPr>
              <w:t>Φωτοσύνθεση, φως και ζωή</w:t>
            </w:r>
          </w:p>
        </w:tc>
        <w:tc>
          <w:tcPr>
            <w:tcW w:w="14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956" w:rsidRDefault="007A7956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el-GR"/>
              </w:rPr>
              <w:t>148-178</w:t>
            </w:r>
          </w:p>
        </w:tc>
      </w:tr>
      <w:tr w:rsidR="007A7956" w:rsidTr="007A7956">
        <w:trPr>
          <w:tblCellSpacing w:w="15" w:type="dxa"/>
        </w:trPr>
        <w:tc>
          <w:tcPr>
            <w:tcW w:w="1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956" w:rsidRDefault="007A7956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el-GR"/>
              </w:rPr>
              <w:t>23</w:t>
            </w:r>
          </w:p>
        </w:tc>
        <w:tc>
          <w:tcPr>
            <w:tcW w:w="54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956" w:rsidRDefault="007A7956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el-GR"/>
              </w:rPr>
              <w:t>Κύτταρα και ιστοί του φυτικού σώματος</w:t>
            </w:r>
          </w:p>
        </w:tc>
        <w:tc>
          <w:tcPr>
            <w:tcW w:w="14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956" w:rsidRDefault="007A7956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el-GR"/>
              </w:rPr>
              <w:t>628-649</w:t>
            </w:r>
          </w:p>
        </w:tc>
      </w:tr>
      <w:tr w:rsidR="007A7956" w:rsidTr="007A7956">
        <w:trPr>
          <w:tblCellSpacing w:w="15" w:type="dxa"/>
        </w:trPr>
        <w:tc>
          <w:tcPr>
            <w:tcW w:w="1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956" w:rsidRDefault="007A7956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el-GR"/>
              </w:rPr>
              <w:t>24</w:t>
            </w:r>
          </w:p>
        </w:tc>
        <w:tc>
          <w:tcPr>
            <w:tcW w:w="54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956" w:rsidRDefault="007A7956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el-GR"/>
              </w:rPr>
              <w:t>Η ρίζα: δομή και ανάπτυξη</w:t>
            </w:r>
          </w:p>
        </w:tc>
        <w:tc>
          <w:tcPr>
            <w:tcW w:w="14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956" w:rsidRDefault="007A7956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el-GR"/>
              </w:rPr>
              <w:t>650-672</w:t>
            </w:r>
          </w:p>
        </w:tc>
      </w:tr>
      <w:tr w:rsidR="007A7956" w:rsidTr="007A7956">
        <w:trPr>
          <w:tblCellSpacing w:w="15" w:type="dxa"/>
        </w:trPr>
        <w:tc>
          <w:tcPr>
            <w:tcW w:w="1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956" w:rsidRDefault="007A7956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el-GR"/>
              </w:rPr>
              <w:t>25</w:t>
            </w:r>
          </w:p>
        </w:tc>
        <w:tc>
          <w:tcPr>
            <w:tcW w:w="54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956" w:rsidRDefault="007A7956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el-GR"/>
              </w:rPr>
              <w:t>Ο βλαστός: πρωτογενής δομή και ανάπτυξη</w:t>
            </w:r>
          </w:p>
        </w:tc>
        <w:tc>
          <w:tcPr>
            <w:tcW w:w="14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956" w:rsidRDefault="007A7956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el-GR"/>
              </w:rPr>
              <w:t>674-711</w:t>
            </w:r>
          </w:p>
        </w:tc>
      </w:tr>
      <w:tr w:rsidR="007A7956" w:rsidTr="007A7956">
        <w:trPr>
          <w:tblCellSpacing w:w="15" w:type="dxa"/>
        </w:trPr>
        <w:tc>
          <w:tcPr>
            <w:tcW w:w="1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956" w:rsidRDefault="007A7956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el-GR"/>
              </w:rPr>
              <w:t>26</w:t>
            </w:r>
          </w:p>
        </w:tc>
        <w:tc>
          <w:tcPr>
            <w:tcW w:w="54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956" w:rsidRDefault="007A7956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el-GR"/>
              </w:rPr>
              <w:t>Δευτερογενής ανάπτυξη βλαστού</w:t>
            </w:r>
          </w:p>
        </w:tc>
        <w:tc>
          <w:tcPr>
            <w:tcW w:w="14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956" w:rsidRDefault="007A7956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el-GR"/>
              </w:rPr>
              <w:t>712-735</w:t>
            </w:r>
          </w:p>
        </w:tc>
      </w:tr>
      <w:tr w:rsidR="007A7956" w:rsidTr="007A7956">
        <w:trPr>
          <w:tblCellSpacing w:w="15" w:type="dxa"/>
        </w:trPr>
        <w:tc>
          <w:tcPr>
            <w:tcW w:w="1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956" w:rsidRDefault="007A7956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el-GR"/>
              </w:rPr>
              <w:t>27</w:t>
            </w:r>
          </w:p>
        </w:tc>
        <w:tc>
          <w:tcPr>
            <w:tcW w:w="54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956" w:rsidRDefault="007A7956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el-GR"/>
              </w:rPr>
              <w:t>Ρυθμίζοντας την αύξηση και την ανάπτυξη: οι φυτορμόνες</w:t>
            </w:r>
          </w:p>
        </w:tc>
        <w:tc>
          <w:tcPr>
            <w:tcW w:w="14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956" w:rsidRDefault="007A7956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el-GR"/>
              </w:rPr>
              <w:t>738-756</w:t>
            </w:r>
          </w:p>
        </w:tc>
      </w:tr>
      <w:tr w:rsidR="007A7956" w:rsidTr="007A7956">
        <w:trPr>
          <w:tblCellSpacing w:w="15" w:type="dxa"/>
        </w:trPr>
        <w:tc>
          <w:tcPr>
            <w:tcW w:w="1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956" w:rsidRDefault="007A7956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el-GR"/>
              </w:rPr>
              <w:t>30</w:t>
            </w:r>
          </w:p>
        </w:tc>
        <w:tc>
          <w:tcPr>
            <w:tcW w:w="54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956" w:rsidRDefault="007A7956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el-GR"/>
              </w:rPr>
              <w:t>Μετακίνηση νερού και διαλυμάνων ουσιών στα φυτά</w:t>
            </w:r>
          </w:p>
        </w:tc>
        <w:tc>
          <w:tcPr>
            <w:tcW w:w="14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956" w:rsidRDefault="007A7956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el-GR"/>
              </w:rPr>
              <w:t>824-840</w:t>
            </w:r>
          </w:p>
        </w:tc>
      </w:tr>
    </w:tbl>
    <w:p w:rsidR="007A7956" w:rsidRDefault="007A7956" w:rsidP="007A7956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i/>
          <w:sz w:val="24"/>
          <w:szCs w:val="24"/>
          <w:lang w:eastAsia="el-GR"/>
        </w:rPr>
      </w:pPr>
      <w:r>
        <w:rPr>
          <w:rFonts w:eastAsia="Times New Roman" w:cstheme="minorHAnsi"/>
          <w:i/>
          <w:sz w:val="24"/>
          <w:szCs w:val="24"/>
          <w:lang w:eastAsia="el-GR"/>
        </w:rPr>
        <w:t> </w:t>
      </w:r>
      <w:r>
        <w:rPr>
          <w:rFonts w:eastAsia="Times New Roman" w:cstheme="minorHAnsi"/>
          <w:b/>
          <w:bCs/>
          <w:i/>
          <w:sz w:val="24"/>
          <w:szCs w:val="24"/>
          <w:lang w:eastAsia="el-GR"/>
        </w:rPr>
        <w:t>ΣΥΓΓΡΑΜΜΑ ΦΥΣΙΟΛΟΓΙΑ ΚΑΙ ΑΝΑΠΤΥΞΗ  ΦΥΤΩΝ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424"/>
        <w:gridCol w:w="5434"/>
        <w:gridCol w:w="1448"/>
      </w:tblGrid>
      <w:tr w:rsidR="007A7956" w:rsidTr="007A7956">
        <w:trPr>
          <w:tblCellSpacing w:w="15" w:type="dxa"/>
        </w:trPr>
        <w:tc>
          <w:tcPr>
            <w:tcW w:w="1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956" w:rsidRDefault="007A7956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i/>
                <w:sz w:val="24"/>
                <w:szCs w:val="24"/>
                <w:lang w:eastAsia="el-GR"/>
              </w:rPr>
              <w:t>ΚΕΦΑΛΑΙΟ</w:t>
            </w:r>
          </w:p>
        </w:tc>
        <w:tc>
          <w:tcPr>
            <w:tcW w:w="54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956" w:rsidRDefault="007A7956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i/>
                <w:sz w:val="24"/>
                <w:szCs w:val="24"/>
                <w:lang w:eastAsia="el-GR"/>
              </w:rPr>
              <w:t>ΤΙΤΛΟΣ ΚΕΦΑΛΑΙΟΥ</w:t>
            </w:r>
          </w:p>
        </w:tc>
        <w:tc>
          <w:tcPr>
            <w:tcW w:w="14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956" w:rsidRDefault="007A7956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i/>
                <w:sz w:val="24"/>
                <w:szCs w:val="24"/>
                <w:lang w:eastAsia="el-GR"/>
              </w:rPr>
              <w:t>ΣΕΛΙΔΕΣ</w:t>
            </w:r>
          </w:p>
        </w:tc>
      </w:tr>
      <w:tr w:rsidR="007A7956" w:rsidTr="007A7956">
        <w:trPr>
          <w:tblCellSpacing w:w="15" w:type="dxa"/>
        </w:trPr>
        <w:tc>
          <w:tcPr>
            <w:tcW w:w="1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956" w:rsidRDefault="007A7956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54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956" w:rsidRDefault="007A7956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el-GR"/>
              </w:rPr>
              <w:t>Αρχιτεκτονική φυτών και κυττάρων</w:t>
            </w:r>
          </w:p>
        </w:tc>
        <w:tc>
          <w:tcPr>
            <w:tcW w:w="14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956" w:rsidRDefault="007A7956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el-GR"/>
              </w:rPr>
              <w:t>1-55</w:t>
            </w:r>
          </w:p>
        </w:tc>
      </w:tr>
      <w:tr w:rsidR="007A7956" w:rsidTr="007A7956">
        <w:trPr>
          <w:tblCellSpacing w:w="15" w:type="dxa"/>
        </w:trPr>
        <w:tc>
          <w:tcPr>
            <w:tcW w:w="1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956" w:rsidRDefault="007A7956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54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956" w:rsidRDefault="007A7956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el-GR"/>
              </w:rPr>
              <w:t>Νερό και φυτικά κύτταρα</w:t>
            </w:r>
          </w:p>
        </w:tc>
        <w:tc>
          <w:tcPr>
            <w:tcW w:w="14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956" w:rsidRDefault="007A7956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el-GR"/>
              </w:rPr>
              <w:t>89-106</w:t>
            </w:r>
          </w:p>
        </w:tc>
      </w:tr>
      <w:tr w:rsidR="007A7956" w:rsidTr="007A7956">
        <w:trPr>
          <w:tblCellSpacing w:w="15" w:type="dxa"/>
        </w:trPr>
        <w:tc>
          <w:tcPr>
            <w:tcW w:w="1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956" w:rsidRDefault="007A7956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el-GR"/>
              </w:rPr>
              <w:lastRenderedPageBreak/>
              <w:t>4</w:t>
            </w:r>
          </w:p>
        </w:tc>
        <w:tc>
          <w:tcPr>
            <w:tcW w:w="54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956" w:rsidRDefault="007A7956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el-GR"/>
              </w:rPr>
              <w:t>Το υδατικό ισοζύγιο των φυτών</w:t>
            </w:r>
          </w:p>
        </w:tc>
        <w:tc>
          <w:tcPr>
            <w:tcW w:w="14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956" w:rsidRDefault="007A7956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el-GR"/>
              </w:rPr>
              <w:t>107-128</w:t>
            </w:r>
          </w:p>
        </w:tc>
      </w:tr>
      <w:tr w:rsidR="007A7956" w:rsidTr="007A7956">
        <w:trPr>
          <w:tblCellSpacing w:w="15" w:type="dxa"/>
        </w:trPr>
        <w:tc>
          <w:tcPr>
            <w:tcW w:w="1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956" w:rsidRDefault="007A7956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54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956" w:rsidRDefault="007A7956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el-GR"/>
              </w:rPr>
              <w:t>Φωτοσύνθεση: οι φωτεινές αντιδράσεις</w:t>
            </w:r>
          </w:p>
        </w:tc>
        <w:tc>
          <w:tcPr>
            <w:tcW w:w="14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956" w:rsidRDefault="007A7956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el-GR"/>
              </w:rPr>
              <w:t>185-220</w:t>
            </w:r>
          </w:p>
        </w:tc>
      </w:tr>
      <w:tr w:rsidR="007A7956" w:rsidTr="007A7956">
        <w:trPr>
          <w:tblCellSpacing w:w="15" w:type="dxa"/>
        </w:trPr>
        <w:tc>
          <w:tcPr>
            <w:tcW w:w="1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956" w:rsidRDefault="007A7956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54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956" w:rsidRDefault="007A7956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el-GR"/>
              </w:rPr>
              <w:t>Φωτοσύνθεση: οι αντιδράσεις του άνθρακα</w:t>
            </w:r>
          </w:p>
        </w:tc>
        <w:tc>
          <w:tcPr>
            <w:tcW w:w="14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956" w:rsidRDefault="007A7956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el-GR"/>
              </w:rPr>
              <w:t>221-264</w:t>
            </w:r>
          </w:p>
        </w:tc>
      </w:tr>
      <w:tr w:rsidR="007A7956" w:rsidTr="007A7956">
        <w:trPr>
          <w:tblCellSpacing w:w="15" w:type="dxa"/>
        </w:trPr>
        <w:tc>
          <w:tcPr>
            <w:tcW w:w="1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956" w:rsidRDefault="007A7956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54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956" w:rsidRDefault="007A7956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el-GR"/>
              </w:rPr>
              <w:t>Φωτοσύνθεση: φυσιολογική και οικολογική διερεύνηση</w:t>
            </w:r>
          </w:p>
        </w:tc>
        <w:tc>
          <w:tcPr>
            <w:tcW w:w="14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956" w:rsidRDefault="007A7956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el-GR"/>
              </w:rPr>
              <w:t>265-287</w:t>
            </w:r>
          </w:p>
        </w:tc>
      </w:tr>
      <w:tr w:rsidR="007A7956" w:rsidTr="007A7956">
        <w:trPr>
          <w:tblCellSpacing w:w="15" w:type="dxa"/>
        </w:trPr>
        <w:tc>
          <w:tcPr>
            <w:tcW w:w="1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956" w:rsidRDefault="007A7956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54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956" w:rsidRDefault="007A7956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el-GR"/>
              </w:rPr>
              <w:t>Αναπνοή και μεταβολισμό λιπιδίων</w:t>
            </w:r>
          </w:p>
        </w:tc>
        <w:tc>
          <w:tcPr>
            <w:tcW w:w="14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956" w:rsidRDefault="007A7956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el-GR"/>
              </w:rPr>
              <w:t>344-364</w:t>
            </w:r>
          </w:p>
        </w:tc>
      </w:tr>
      <w:tr w:rsidR="007A7956" w:rsidTr="007A7956">
        <w:trPr>
          <w:tblCellSpacing w:w="15" w:type="dxa"/>
        </w:trPr>
        <w:tc>
          <w:tcPr>
            <w:tcW w:w="1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956" w:rsidRDefault="007A7956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el-GR"/>
              </w:rPr>
              <w:t>25</w:t>
            </w:r>
          </w:p>
        </w:tc>
        <w:tc>
          <w:tcPr>
            <w:tcW w:w="54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956" w:rsidRDefault="007A7956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el-GR"/>
              </w:rPr>
              <w:t>Από τα ένζυμα και την αύξηση στις ορμόνες και τους δευτερογενείς μεταβολίτες</w:t>
            </w:r>
          </w:p>
        </w:tc>
        <w:tc>
          <w:tcPr>
            <w:tcW w:w="14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956" w:rsidRDefault="007A7956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el-GR"/>
              </w:rPr>
              <w:t>846-852</w:t>
            </w:r>
          </w:p>
        </w:tc>
      </w:tr>
    </w:tbl>
    <w:p w:rsidR="007A7956" w:rsidRDefault="007A7956" w:rsidP="007A7956">
      <w:pPr>
        <w:spacing w:after="0"/>
        <w:rPr>
          <w:rFonts w:asciiTheme="minorHAnsi" w:eastAsiaTheme="minorHAnsi" w:hAnsiTheme="minorHAnsi" w:cstheme="minorHAnsi"/>
          <w:i/>
          <w:sz w:val="24"/>
          <w:szCs w:val="24"/>
        </w:rPr>
      </w:pPr>
    </w:p>
    <w:p w:rsidR="007A7956" w:rsidRDefault="007A7956" w:rsidP="007A7956">
      <w:pPr>
        <w:spacing w:after="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3. Εφαρμοσμένη Φυσική (Θερμοδυναμική, Μηχανική Ρευστών)</w:t>
      </w:r>
    </w:p>
    <w:p w:rsidR="007A7956" w:rsidRDefault="007A7956" w:rsidP="007A7956">
      <w:pPr>
        <w:spacing w:after="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 ΒΙΒΛΙΑ:</w:t>
      </w:r>
    </w:p>
    <w:p w:rsidR="007A7956" w:rsidRDefault="007A7956" w:rsidP="007A7956">
      <w:pPr>
        <w:spacing w:after="0"/>
        <w:rPr>
          <w:rFonts w:cstheme="minorBidi"/>
          <w:i/>
          <w:sz w:val="24"/>
          <w:szCs w:val="24"/>
        </w:rPr>
      </w:pPr>
      <w:r>
        <w:rPr>
          <w:i/>
          <w:sz w:val="24"/>
          <w:szCs w:val="24"/>
        </w:rPr>
        <w:t xml:space="preserve">Στοιχειώδης Θερμοδυναμική και Κινητική Θεωρία, Τύπος: Σύγγραμμα, Ι. Βέργαδος, Δ. Κουζούδης, 2019, Συμεών, ISBN: 978-960-9400-64-0, </w:t>
      </w:r>
    </w:p>
    <w:p w:rsidR="007A7956" w:rsidRDefault="007A7956" w:rsidP="007A7956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ΒΑΣΙΚΕΣ ΑΡΧΕΣ ΦΥΣΙΚΗΣ, ΤΟΜΟΣ Ι: ΜΗΧΑΝΙΚΗ, ΣΧΕΤΙΚΟΤΗΤΑ, ΘΕΡΜΟΔΥΝΑΜΙΚΗ, Τύπος: Σύγγραμμα, R. SHANKAR, 2019, ΕΚΔΟΣΕΙΣ ΚΛΕΙΔΑΡΙΘΜΟΣ ΕΠΕ, ISBN: 978-960-645-000-6 &amp;</w:t>
      </w:r>
    </w:p>
    <w:p w:rsidR="007A7956" w:rsidRDefault="007A7956" w:rsidP="007A7956">
      <w:pPr>
        <w:spacing w:after="0"/>
        <w:rPr>
          <w:rFonts w:cstheme="minorHAnsi"/>
          <w:i/>
          <w:sz w:val="24"/>
          <w:szCs w:val="24"/>
        </w:rPr>
      </w:pPr>
      <w:r>
        <w:rPr>
          <w:rFonts w:eastAsia="Times New Roman"/>
          <w:i/>
          <w:sz w:val="24"/>
          <w:szCs w:val="24"/>
          <w:lang w:eastAsia="el-GR"/>
        </w:rPr>
        <w:t>ΜΗΧΑΝΙΚΗ ΡΕΥΣΤΩΝ ΜΕ ΕΦΑΡΜΟΓΕΣ, Τύπος: Σύγγραμμα, ΤΖΙΡΤΖΙΛΑΚΗΣ ΕΥΣΤΡΑΤΙΟΣ - ΞΕΝΟΣ ΜΙΧΑΛΗΣ, 2018, GOTSIS, ISBN: 978-960-9427-75-3</w:t>
      </w:r>
    </w:p>
    <w:p w:rsidR="007A7956" w:rsidRDefault="007A7956" w:rsidP="007A7956">
      <w:pPr>
        <w:pStyle w:val="a7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1. Εισαγωγή - Θερμοδυναμικές Συντεταγμένες- Καταστατικές Εξισώσεις - Πρώτο Θερμοδυναμικό Αξίωμα 2. Μηχανικό Ισοδύναμο της Θερμότητας - Μορφές Ενέργειας – Θερμότητα και Έργο - Ιδανικά Αέρια – Αλλαγές Κατάστασης- Διαγράμματα δύο Συντεταγμένων - Μέτρηση ενέργειας 3. Ασκήσεις – Εφαρμογές 4. Δεύτερο Θερμοδυναμικό αξίωμα - Κύκλος CARNOT -Ανάστροφος Κύκλος CARNOT 5. Ασκήσεις – Εφαρμογές 6. Πραγματικά αέρια - Κύκλοι μηχανών OTTO, DIESEL, JOULE, SARGENT κλπ – Ψυκτικοί Κύκλοι 7. Ασκήσεις – Εφαρμογές 8. Εντροπία – Διαγράμματα MOLLIER – Εντροπικά διαγράμματα 9. Κύκλοι Ατμών 10. Ασκήσεις – Εφαρμογές 11. Θεωρία Καύσης – Καύσιμα 12. Ασκήσεις – Εφαρμογές</w:t>
      </w:r>
    </w:p>
    <w:p w:rsidR="00981BCE" w:rsidRDefault="00981BCE" w:rsidP="001A4A27">
      <w:pPr>
        <w:rPr>
          <w:sz w:val="28"/>
          <w:szCs w:val="28"/>
        </w:rPr>
      </w:pPr>
    </w:p>
    <w:p w:rsidR="00557215" w:rsidRPr="00121D38" w:rsidRDefault="00BD3037" w:rsidP="001A4A27">
      <w:pPr>
        <w:rPr>
          <w:i/>
          <w:sz w:val="24"/>
          <w:szCs w:val="24"/>
        </w:rPr>
      </w:pPr>
      <w:r w:rsidRPr="00BD3037">
        <w:rPr>
          <w:i/>
          <w:sz w:val="24"/>
          <w:szCs w:val="24"/>
        </w:rPr>
        <w:t>Κατάθεση δικαιολογητικών 01/11/2022 έως 15/11/2022</w:t>
      </w:r>
      <w:r w:rsidR="00557215" w:rsidRPr="00121D38">
        <w:rPr>
          <w:i/>
          <w:sz w:val="24"/>
          <w:szCs w:val="24"/>
        </w:rPr>
        <w:t>.</w:t>
      </w:r>
    </w:p>
    <w:p w:rsidR="00557215" w:rsidRPr="00121D38" w:rsidRDefault="00121D38" w:rsidP="001A4A27">
      <w:pPr>
        <w:rPr>
          <w:i/>
          <w:sz w:val="24"/>
          <w:szCs w:val="24"/>
        </w:rPr>
      </w:pPr>
      <w:r>
        <w:rPr>
          <w:i/>
          <w:sz w:val="24"/>
          <w:szCs w:val="24"/>
        </w:rPr>
        <w:t>Θα υπάρξει ανακοίνωση για τις ημερομηνίες των εξετάσεων.</w:t>
      </w:r>
      <w:bookmarkStart w:id="0" w:name="_GoBack"/>
      <w:bookmarkEnd w:id="0"/>
    </w:p>
    <w:sectPr w:rsidR="00557215" w:rsidRPr="00121D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FDD" w:rsidRDefault="00DC0FDD" w:rsidP="00E206EA">
      <w:pPr>
        <w:spacing w:after="0" w:line="240" w:lineRule="auto"/>
      </w:pPr>
      <w:r>
        <w:separator/>
      </w:r>
    </w:p>
  </w:endnote>
  <w:endnote w:type="continuationSeparator" w:id="0">
    <w:p w:rsidR="00DC0FDD" w:rsidRDefault="00DC0FDD" w:rsidP="00E20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FDD" w:rsidRDefault="00DC0FDD" w:rsidP="00E206EA">
      <w:pPr>
        <w:spacing w:after="0" w:line="240" w:lineRule="auto"/>
      </w:pPr>
      <w:r>
        <w:separator/>
      </w:r>
    </w:p>
  </w:footnote>
  <w:footnote w:type="continuationSeparator" w:id="0">
    <w:p w:rsidR="00DC0FDD" w:rsidRDefault="00DC0FDD" w:rsidP="00E20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42657"/>
    <w:multiLevelType w:val="hybridMultilevel"/>
    <w:tmpl w:val="1D16219A"/>
    <w:lvl w:ilvl="0" w:tplc="1A1036A8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1C"/>
    <w:rsid w:val="00010CFE"/>
    <w:rsid w:val="000227CB"/>
    <w:rsid w:val="00054C56"/>
    <w:rsid w:val="0006272A"/>
    <w:rsid w:val="000D6324"/>
    <w:rsid w:val="00121D38"/>
    <w:rsid w:val="00171DC3"/>
    <w:rsid w:val="00174536"/>
    <w:rsid w:val="001904BE"/>
    <w:rsid w:val="001916B1"/>
    <w:rsid w:val="001A4A27"/>
    <w:rsid w:val="001C4816"/>
    <w:rsid w:val="001D7DDB"/>
    <w:rsid w:val="00262DB0"/>
    <w:rsid w:val="002A0022"/>
    <w:rsid w:val="003429D8"/>
    <w:rsid w:val="00361FAD"/>
    <w:rsid w:val="003916DE"/>
    <w:rsid w:val="00470134"/>
    <w:rsid w:val="004B59E0"/>
    <w:rsid w:val="004B74EB"/>
    <w:rsid w:val="004F139C"/>
    <w:rsid w:val="00557215"/>
    <w:rsid w:val="00615349"/>
    <w:rsid w:val="00652AA1"/>
    <w:rsid w:val="00685CB7"/>
    <w:rsid w:val="006E7629"/>
    <w:rsid w:val="00764C21"/>
    <w:rsid w:val="00783E1E"/>
    <w:rsid w:val="007A7956"/>
    <w:rsid w:val="007C6795"/>
    <w:rsid w:val="008C6163"/>
    <w:rsid w:val="009021AC"/>
    <w:rsid w:val="00950688"/>
    <w:rsid w:val="00951C15"/>
    <w:rsid w:val="00961FC4"/>
    <w:rsid w:val="00963282"/>
    <w:rsid w:val="00974B0E"/>
    <w:rsid w:val="00981BCE"/>
    <w:rsid w:val="009D1060"/>
    <w:rsid w:val="00A56DC0"/>
    <w:rsid w:val="00A76C2C"/>
    <w:rsid w:val="00AF221C"/>
    <w:rsid w:val="00B056D8"/>
    <w:rsid w:val="00BD3037"/>
    <w:rsid w:val="00C03016"/>
    <w:rsid w:val="00C37A5E"/>
    <w:rsid w:val="00C84B72"/>
    <w:rsid w:val="00D01A87"/>
    <w:rsid w:val="00D1024E"/>
    <w:rsid w:val="00D50087"/>
    <w:rsid w:val="00D72FCF"/>
    <w:rsid w:val="00D842F7"/>
    <w:rsid w:val="00DC0FDD"/>
    <w:rsid w:val="00E206EA"/>
    <w:rsid w:val="00E448B7"/>
    <w:rsid w:val="00E8735E"/>
    <w:rsid w:val="00EB56CA"/>
    <w:rsid w:val="00F0305F"/>
    <w:rsid w:val="00F30C20"/>
    <w:rsid w:val="00F62D60"/>
    <w:rsid w:val="00F849E6"/>
    <w:rsid w:val="00FE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6F24A-5085-463F-BD8B-DBA1DE42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A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06EA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">
    <w:name w:val="Κεφαλίδα Char"/>
    <w:basedOn w:val="a0"/>
    <w:link w:val="a3"/>
    <w:uiPriority w:val="99"/>
    <w:rsid w:val="00E206EA"/>
  </w:style>
  <w:style w:type="paragraph" w:styleId="a4">
    <w:name w:val="footer"/>
    <w:basedOn w:val="a"/>
    <w:link w:val="Char0"/>
    <w:uiPriority w:val="99"/>
    <w:unhideWhenUsed/>
    <w:rsid w:val="00E206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206EA"/>
  </w:style>
  <w:style w:type="paragraph" w:styleId="a5">
    <w:name w:val="Balloon Text"/>
    <w:basedOn w:val="a"/>
    <w:link w:val="Char1"/>
    <w:uiPriority w:val="99"/>
    <w:semiHidden/>
    <w:unhideWhenUsed/>
    <w:rsid w:val="00A76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76C2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021AC"/>
    <w:pPr>
      <w:ind w:left="720"/>
      <w:contextualSpacing/>
    </w:pPr>
  </w:style>
  <w:style w:type="character" w:styleId="-">
    <w:name w:val="Hyperlink"/>
    <w:unhideWhenUsed/>
    <w:rsid w:val="00010CFE"/>
    <w:rPr>
      <w:color w:val="0000FF"/>
      <w:u w:val="single"/>
    </w:rPr>
  </w:style>
  <w:style w:type="paragraph" w:customStyle="1" w:styleId="Default">
    <w:name w:val="Default"/>
    <w:rsid w:val="001A4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Plain Text"/>
    <w:basedOn w:val="a"/>
    <w:link w:val="Char2"/>
    <w:uiPriority w:val="99"/>
    <w:semiHidden/>
    <w:unhideWhenUsed/>
    <w:rsid w:val="007A7956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Char2">
    <w:name w:val="Απλό κείμενο Char"/>
    <w:basedOn w:val="a0"/>
    <w:link w:val="a7"/>
    <w:uiPriority w:val="99"/>
    <w:semiHidden/>
    <w:rsid w:val="007A795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5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Αγροτεχνολογία</dc:creator>
  <cp:keywords/>
  <dc:description/>
  <cp:lastModifiedBy>Αγροτεχνολογία</cp:lastModifiedBy>
  <cp:revision>5</cp:revision>
  <cp:lastPrinted>2022-07-19T10:45:00Z</cp:lastPrinted>
  <dcterms:created xsi:type="dcterms:W3CDTF">2022-08-03T08:15:00Z</dcterms:created>
  <dcterms:modified xsi:type="dcterms:W3CDTF">2022-08-03T08:38:00Z</dcterms:modified>
</cp:coreProperties>
</file>